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240" w:line="240" w:lineRule="auto"/>
        <w:ind w:left="1287" w:hanging="720"/>
        <w:rPr>
          <w:rFonts w:ascii="Cambria" w:cs="Cambria" w:eastAsia="Cambria" w:hAnsi="Cambria"/>
          <w:b w:val="1"/>
          <w:color w:val="548dd4"/>
          <w:sz w:val="26"/>
          <w:szCs w:val="26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057756" cy="67374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60" w:before="240" w:line="240" w:lineRule="auto"/>
        <w:ind w:left="1287" w:hanging="720"/>
        <w:rPr>
          <w:b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color w:val="548dd4"/>
          <w:sz w:val="26"/>
          <w:szCs w:val="26"/>
          <w:rtl w:val="0"/>
        </w:rPr>
        <w:t xml:space="preserve">DUOC UC -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2160" w:firstLine="0"/>
        <w:rPr>
          <w:b w:val="1"/>
          <w:sz w:val="58"/>
          <w:szCs w:val="58"/>
        </w:rPr>
      </w:pPr>
      <w:r w:rsidDel="00000000" w:rsidR="00000000" w:rsidRPr="00000000">
        <w:rPr>
          <w:b w:val="1"/>
          <w:sz w:val="58"/>
          <w:szCs w:val="58"/>
          <w:rtl w:val="0"/>
        </w:rPr>
        <w:t xml:space="preserve">Informe Tecnico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  <w:sz w:val="80"/>
                <w:szCs w:val="80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INGENIERÍA DE 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i w:val="1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44"/>
                <w:szCs w:val="44"/>
                <w:rtl w:val="0"/>
              </w:rPr>
              <w:t xml:space="preserve">Proyecto: Pastelería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262626"/>
                <w:sz w:val="46"/>
                <w:szCs w:val="4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44"/>
                <w:szCs w:val="44"/>
                <w:rtl w:val="0"/>
              </w:rPr>
              <w:t xml:space="preserve">Asignatura: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62626"/>
                <w:sz w:val="46"/>
                <w:szCs w:val="46"/>
                <w:rtl w:val="0"/>
              </w:rPr>
              <w:t xml:space="preserve">INGENIERIA DE SOLUCIONES CON INTELIGENCIA ARTIFICIAL_003D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  <w:i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Calibri" w:cs="Calibri" w:eastAsia="Calibri" w:hAnsi="Calibri"/>
                <w:i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Integrantes: </w:t>
      </w:r>
      <w:r w:rsidDel="00000000" w:rsidR="00000000" w:rsidRPr="00000000">
        <w:rPr>
          <w:sz w:val="28"/>
          <w:szCs w:val="28"/>
          <w:rtl w:val="0"/>
        </w:rPr>
        <w:t xml:space="preserve">Cristobal Alcavil - Cristobal Nuñez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color w:val="262626"/>
          <w:sz w:val="46"/>
          <w:szCs w:val="46"/>
          <w:highlight w:val="whit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Profesor: </w:t>
      </w:r>
      <w:r w:rsidDel="00000000" w:rsidR="00000000" w:rsidRPr="00000000">
        <w:rPr>
          <w:sz w:val="28"/>
          <w:szCs w:val="28"/>
          <w:rtl w:val="0"/>
        </w:rPr>
        <w:t xml:space="preserve">GIOCRISRAI GODOY BONILLO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b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1. Introducción</w:t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Pastelería 1000 Sabores es un referente en la repostería chilena, con más de 50 años de trayectoria y reconocimiento internacional gracias a su participación en el récord Guinness de la torta más grande del mundo en 1995. Actualmente, busca modernizar su sistema de ventas online mediante una plataforma de e-commerce que refleje su tradición, pero con un enfoque innovador y accesible.</w:t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principal desafío es atender la creciente demanda digital, mejorando la experiencia de compra, personalización de pedidos, gestión de promociones y seguimiento de envíos. Para resolverlo, se propone implementar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asistente inteligente basado en LLM y RAG</w:t>
      </w:r>
      <w:r w:rsidDel="00000000" w:rsidR="00000000" w:rsidRPr="00000000">
        <w:rPr>
          <w:sz w:val="24"/>
          <w:szCs w:val="24"/>
          <w:rtl w:val="0"/>
        </w:rPr>
        <w:t xml:space="preserve">, capaz de responder consultas de clientes, recomendar productos, aplicar descuentos automáticos y guiar en el proceso de compra.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360" w:lineRule="auto"/>
        <w:rPr>
          <w:b w:val="1"/>
          <w:sz w:val="48"/>
          <w:szCs w:val="48"/>
        </w:rPr>
      </w:pPr>
      <w:bookmarkStart w:colFirst="0" w:colLast="0" w:name="_heading=h.pknneucpqllq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2. Análisis del Caso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actual presenta limitaciones en personalización de pedidos, automatización de descuentos y claridad en los procesos de seguimiento de envíos. Esto genera abandono de carritos, sobrecarga administrativa y baja fidelización.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Problemas principales: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personalización avanzada de pedidos.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Beneficios y descuentos no aplicados automáticamente.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Procesos de envío y seguimiento poco transparentes.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Catálogo extenso sin un buscador inteligente.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Impactos: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Disminución de la tasa de conversión de ventas.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tiempo de atención al cliente.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satisfacción y retención de usuarios.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Responder consultas en menos de un minuto mediante IA.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el 70% de las consultas sobre catálogo y pedidos.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Aumentar en un 20% las ventas mediante recomendaciones personalizadas.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trazabilidad total de la información utilizada por el agente.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3. Diseño e Implementación del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agente, denominado </w:t>
      </w:r>
      <w:r w:rsidDel="00000000" w:rsidR="00000000" w:rsidRPr="00000000">
        <w:rPr>
          <w:b w:val="1"/>
          <w:sz w:val="24"/>
          <w:szCs w:val="24"/>
          <w:rtl w:val="0"/>
        </w:rPr>
        <w:t xml:space="preserve">PasteleriaAgentExecutor</w:t>
      </w:r>
      <w:r w:rsidDel="00000000" w:rsidR="00000000" w:rsidRPr="00000000">
        <w:rPr>
          <w:sz w:val="24"/>
          <w:szCs w:val="24"/>
          <w:rtl w:val="0"/>
        </w:rPr>
        <w:t xml:space="preserve">, fue desarrollado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utilizando el framework </w:t>
      </w:r>
      <w:r w:rsidDel="00000000" w:rsidR="00000000" w:rsidRPr="00000000">
        <w:rPr>
          <w:b w:val="1"/>
          <w:sz w:val="24"/>
          <w:szCs w:val="24"/>
          <w:rtl w:val="0"/>
        </w:rPr>
        <w:t xml:space="preserve">LangChain</w:t>
      </w:r>
      <w:r w:rsidDel="00000000" w:rsidR="00000000" w:rsidRPr="00000000">
        <w:rPr>
          <w:sz w:val="24"/>
          <w:szCs w:val="24"/>
          <w:rtl w:val="0"/>
        </w:rPr>
        <w:t xml:space="preserve"> y la API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OpenAI</w:t>
      </w:r>
      <w:r w:rsidDel="00000000" w:rsidR="00000000" w:rsidRPr="00000000">
        <w:rPr>
          <w:sz w:val="24"/>
          <w:szCs w:val="24"/>
          <w:rtl w:val="0"/>
        </w:rPr>
        <w:t xml:space="preserve">. Se basa en la arquitectura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, que permite a los modelos de lenguaje combinar razonamiento (análisis) y acción (ejecución).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bbpmhlyurkj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Componentes principales: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Interfaz Streamlit (app_agent.py):</w:t>
      </w:r>
      <w:r w:rsidDel="00000000" w:rsidR="00000000" w:rsidRPr="00000000">
        <w:rPr>
          <w:sz w:val="24"/>
          <w:szCs w:val="24"/>
          <w:rtl w:val="0"/>
        </w:rPr>
        <w:t xml:space="preserve"> recibe las consultas del cliente y muestra las respuestas del agente.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Agente ReAct (LangChain Agent):</w:t>
      </w:r>
      <w:r w:rsidDel="00000000" w:rsidR="00000000" w:rsidRPr="00000000">
        <w:rPr>
          <w:sz w:val="24"/>
          <w:szCs w:val="24"/>
          <w:rtl w:val="0"/>
        </w:rPr>
        <w:t xml:space="preserve"> gestiona el razonamiento paso a paso, seleccionando herramientas y generando respuestas naturales.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Herramientas (Tools):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SearchProductsTool</w:t>
      </w:r>
      <w:r w:rsidDel="00000000" w:rsidR="00000000" w:rsidRPr="00000000">
        <w:rPr>
          <w:sz w:val="24"/>
          <w:szCs w:val="24"/>
          <w:rtl w:val="0"/>
        </w:rPr>
        <w:t xml:space="preserve">: búsqueda semántica en el catálogo.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CalculateDiscountTool</w:t>
      </w:r>
      <w:r w:rsidDel="00000000" w:rsidR="00000000" w:rsidRPr="00000000">
        <w:rPr>
          <w:sz w:val="24"/>
          <w:szCs w:val="24"/>
          <w:rtl w:val="0"/>
        </w:rPr>
        <w:t xml:space="preserve">: cálculo automático de descuentos (mayores de 50 años, DUOC, cumpleaños).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CheckInventoryTool</w:t>
      </w:r>
      <w:r w:rsidDel="00000000" w:rsidR="00000000" w:rsidRPr="00000000">
        <w:rPr>
          <w:sz w:val="24"/>
          <w:szCs w:val="24"/>
          <w:rtl w:val="0"/>
        </w:rPr>
        <w:t xml:space="preserve">: verificación de stock.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CustomerHistoryTool</w:t>
      </w:r>
      <w:r w:rsidDel="00000000" w:rsidR="00000000" w:rsidRPr="00000000">
        <w:rPr>
          <w:sz w:val="24"/>
          <w:szCs w:val="24"/>
          <w:rtl w:val="0"/>
        </w:rPr>
        <w:t xml:space="preserve">: análisis de historial de clientes.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Motor RAG:</w:t>
      </w:r>
      <w:r w:rsidDel="00000000" w:rsidR="00000000" w:rsidRPr="00000000">
        <w:rPr>
          <w:sz w:val="24"/>
          <w:szCs w:val="24"/>
          <w:rtl w:val="0"/>
        </w:rPr>
        <w:t xml:space="preserve"> integra los datos del catálogo, políticas y promociones mediante embeddings.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 de registro (Logging y Tracking):</w:t>
      </w:r>
      <w:r w:rsidDel="00000000" w:rsidR="00000000" w:rsidRPr="00000000">
        <w:rPr>
          <w:sz w:val="24"/>
          <w:szCs w:val="24"/>
          <w:rtl w:val="0"/>
        </w:rPr>
        <w:t xml:space="preserve"> almacena métricas y trazas de ejecución.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interacción del sistema sigue un flujo coordinado entre el usuario, la interfaz web, el orquestador del agente y las fuentes de datos.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4. Configuración de Memoria y Recuperación de Contexto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agente implementa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 de memoria dual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Memoria de corto plazo:</w:t>
      </w:r>
      <w:r w:rsidDel="00000000" w:rsidR="00000000" w:rsidRPr="00000000">
        <w:rPr>
          <w:sz w:val="24"/>
          <w:szCs w:val="24"/>
          <w:rtl w:val="0"/>
        </w:rPr>
        <w:t xml:space="preserve"> gestionada por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ConversationBufferMemory</w:t>
      </w:r>
      <w:r w:rsidDel="00000000" w:rsidR="00000000" w:rsidRPr="00000000">
        <w:rPr>
          <w:sz w:val="24"/>
          <w:szCs w:val="24"/>
          <w:rtl w:val="0"/>
        </w:rPr>
        <w:t xml:space="preserve">, que almacena el historial de la sesión activa, garantizando coherencia entre preguntas consecutivas.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Memoria de largo plazo:</w:t>
      </w:r>
      <w:r w:rsidDel="00000000" w:rsidR="00000000" w:rsidRPr="00000000">
        <w:rPr>
          <w:sz w:val="24"/>
          <w:szCs w:val="24"/>
          <w:rtl w:val="0"/>
        </w:rPr>
        <w:t xml:space="preserve"> basada en </w:t>
      </w:r>
      <w:r w:rsidDel="00000000" w:rsidR="00000000" w:rsidRPr="00000000">
        <w:rPr>
          <w:i w:val="1"/>
          <w:sz w:val="24"/>
          <w:szCs w:val="24"/>
          <w:rtl w:val="0"/>
        </w:rPr>
        <w:t xml:space="preserve">ChromaDB</w:t>
      </w:r>
      <w:r w:rsidDel="00000000" w:rsidR="00000000" w:rsidRPr="00000000">
        <w:rPr>
          <w:sz w:val="24"/>
          <w:szCs w:val="24"/>
          <w:rtl w:val="0"/>
        </w:rPr>
        <w:t xml:space="preserve">, donde se guardan vectores de embeddings que representan el contenido semántico de productos, políticas y preguntas frecuentes.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configuración permite al agente mantener continuidad en diálogos prolongados y recuperar información contextual relevante incluso en diferentes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5.Planificación y Toma de Decisiones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proceso de toma de decisiones se ejecuta mediante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ciclo ReAct</w:t>
      </w:r>
      <w:r w:rsidDel="00000000" w:rsidR="00000000" w:rsidRPr="00000000">
        <w:rPr>
          <w:sz w:val="24"/>
          <w:szCs w:val="24"/>
          <w:rtl w:val="0"/>
        </w:rPr>
        <w:t xml:space="preserve">, compuesto por seis etapas: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Thought:</w:t>
      </w:r>
      <w:r w:rsidDel="00000000" w:rsidR="00000000" w:rsidRPr="00000000">
        <w:rPr>
          <w:sz w:val="24"/>
          <w:szCs w:val="24"/>
          <w:rtl w:val="0"/>
        </w:rPr>
        <w:t xml:space="preserve"> el agente analiza la consulta y determina qué acción ejecutar.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sz w:val="24"/>
          <w:szCs w:val="24"/>
          <w:rtl w:val="0"/>
        </w:rPr>
        <w:t xml:space="preserve"> selecciona la herramienta correspondiente (búsqueda, descuento, historial).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Input:</w:t>
      </w:r>
      <w:r w:rsidDel="00000000" w:rsidR="00000000" w:rsidRPr="00000000">
        <w:rPr>
          <w:sz w:val="24"/>
          <w:szCs w:val="24"/>
          <w:rtl w:val="0"/>
        </w:rPr>
        <w:t xml:space="preserve"> genera los parámetros de entrada.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Observation:</w:t>
      </w:r>
      <w:r w:rsidDel="00000000" w:rsidR="00000000" w:rsidRPr="00000000">
        <w:rPr>
          <w:sz w:val="24"/>
          <w:szCs w:val="24"/>
          <w:rtl w:val="0"/>
        </w:rPr>
        <w:t xml:space="preserve"> recibe la respuesta de la herramienta.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Thought:</w:t>
      </w:r>
      <w:r w:rsidDel="00000000" w:rsidR="00000000" w:rsidRPr="00000000">
        <w:rPr>
          <w:sz w:val="24"/>
          <w:szCs w:val="24"/>
          <w:rtl w:val="0"/>
        </w:rPr>
        <w:t xml:space="preserve"> evalúa si necesita más información.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 Answer:</w:t>
      </w:r>
      <w:r w:rsidDel="00000000" w:rsidR="00000000" w:rsidRPr="00000000">
        <w:rPr>
          <w:sz w:val="24"/>
          <w:szCs w:val="24"/>
          <w:rtl w:val="0"/>
        </w:rPr>
        <w:t xml:space="preserve"> entrega una respuesta completa y contextual al usuario.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Consulta: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“¿Cuánto me costaría la Torta de Frutas si soy estudiante DUOC?”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40" w:line="360" w:lineRule="auto"/>
        <w:ind w:left="720" w:hanging="360"/>
        <w:rPr>
          <w:sz w:val="24"/>
          <w:szCs w:val="24"/>
        </w:rPr>
      </w:pPr>
      <w:sdt>
        <w:sdtPr>
          <w:id w:val="6801490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Thought → identificar necesidad de obtener precio base y tipo de cliente.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sdt>
        <w:sdtPr>
          <w:id w:val="-15047208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Action → usar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e8e6e3"/>
          <w:sz w:val="24"/>
          <w:szCs w:val="24"/>
          <w:rtl w:val="0"/>
        </w:rPr>
        <w:t xml:space="preserve">SearchProductsTool</w:t>
      </w:r>
      <w:r w:rsidDel="00000000" w:rsidR="00000000" w:rsidRPr="00000000">
        <w:rPr>
          <w:sz w:val="24"/>
          <w:szCs w:val="24"/>
          <w:rtl w:val="0"/>
        </w:rPr>
        <w:t xml:space="preserve"> para obtener el precio.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sdt>
        <w:sdtPr>
          <w:id w:val="-20133376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Observation → recibe “Torta de Frutas: $50.000”.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sdt>
        <w:sdtPr>
          <w:id w:val="-92327724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Action → usa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e8e6e3"/>
          <w:sz w:val="24"/>
          <w:szCs w:val="24"/>
          <w:rtl w:val="0"/>
        </w:rPr>
        <w:t xml:space="preserve">CalculateDiscountTool</w:t>
      </w:r>
      <w:r w:rsidDel="00000000" w:rsidR="00000000" w:rsidRPr="00000000">
        <w:rPr>
          <w:sz w:val="24"/>
          <w:szCs w:val="24"/>
          <w:rtl w:val="0"/>
        </w:rPr>
        <w:t xml:space="preserve"> con tipo_cliente=DUOC.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line="360" w:lineRule="auto"/>
        <w:ind w:left="720" w:hanging="360"/>
        <w:rPr>
          <w:sz w:val="24"/>
          <w:szCs w:val="24"/>
        </w:rPr>
      </w:pPr>
      <w:sdt>
        <w:sdtPr>
          <w:id w:val="-4576571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Final Answer → “El precio final es $0, promoción de cumpleaños para estudiantes DUOC.”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Este flujo demuestra la capacidad adaptativa y el razonamiento autónomo del agente ante escenarios variados.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6. Diagrama de Orquestación del Agente</w:t>
      </w:r>
    </w:p>
    <w:p w:rsidR="00000000" w:rsidDel="00000000" w:rsidP="00000000" w:rsidRDefault="00000000" w:rsidRPr="00000000" w14:paraId="000000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08501" cy="25765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501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7. Justificación Técnica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elección de tecnologías responde a los siguientes criterios: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LangChain:</w:t>
      </w:r>
      <w:r w:rsidDel="00000000" w:rsidR="00000000" w:rsidRPr="00000000">
        <w:rPr>
          <w:sz w:val="24"/>
          <w:szCs w:val="24"/>
          <w:rtl w:val="0"/>
        </w:rPr>
        <w:t xml:space="preserve"> framework robusto que permite integrar modelos de lenguaje con herramientas externas, memoria y planificación.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OpenAI GPT:</w:t>
      </w:r>
      <w:r w:rsidDel="00000000" w:rsidR="00000000" w:rsidRPr="00000000">
        <w:rPr>
          <w:sz w:val="24"/>
          <w:szCs w:val="24"/>
          <w:rtl w:val="0"/>
        </w:rPr>
        <w:t xml:space="preserve"> modelo de razonamiento natural de alto rendimiento, adecuado para consultas complejas y respuestas contextuales.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ChromaDB:</w:t>
      </w:r>
      <w:r w:rsidDel="00000000" w:rsidR="00000000" w:rsidRPr="00000000">
        <w:rPr>
          <w:sz w:val="24"/>
          <w:szCs w:val="24"/>
          <w:rtl w:val="0"/>
        </w:rPr>
        <w:t xml:space="preserve"> base vectorial eficiente para búsquedas semánticas precisas y rápidas.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Streamlit:</w:t>
      </w:r>
      <w:r w:rsidDel="00000000" w:rsidR="00000000" w:rsidRPr="00000000">
        <w:rPr>
          <w:sz w:val="24"/>
          <w:szCs w:val="24"/>
          <w:rtl w:val="0"/>
        </w:rPr>
        <w:t xml:space="preserve"> interfaz ligera, flexible y de rápida implementación.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enfoque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 + RAG</w:t>
      </w:r>
      <w:r w:rsidDel="00000000" w:rsidR="00000000" w:rsidRPr="00000000">
        <w:rPr>
          <w:sz w:val="24"/>
          <w:szCs w:val="24"/>
          <w:rtl w:val="0"/>
        </w:rPr>
        <w:t xml:space="preserve"> combina razonamiento lógico con recuperación de información verificada, asegurando respuestas confiables, consistentes y basadas en fuentes reales del negocio.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heading=h.mgjdgk4p73z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8. Conclusiones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implementación del agente inteligente de la Pastelería Mil Sabores cumple con los indicadores de logro de la evaluación, demostrando planificación, memoria, razonamiento adaptativo y documentación técnica.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permite automatizar tareas repetitivas, mejorar la fidelización de clientes y mantener trazabilidad de todas las interacciones. Con ello, la empresa logra un canal digital moderno, eficiente y alineado con los principios de innovación tecnológica.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conclusión, el proyecto demuestra el potencial de la inteligencia artificial aplicada a contextos empresariales reales, posicionando a la Pastelería Mil Sabores como pionera en el uso de agentes inteligentes dentro del comercio electrónico chileno.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heading=h.93y23otk82o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9. Referencias Bibliográficas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LangChain. (2024). </w:t>
      </w:r>
      <w:r w:rsidDel="00000000" w:rsidR="00000000" w:rsidRPr="00000000">
        <w:rPr>
          <w:i w:val="1"/>
          <w:sz w:val="24"/>
          <w:szCs w:val="24"/>
          <w:rtl w:val="0"/>
        </w:rPr>
        <w:t xml:space="preserve">LangChain Documentation.</w:t>
      </w:r>
      <w:r w:rsidDel="00000000" w:rsidR="00000000" w:rsidRPr="00000000">
        <w:rPr>
          <w:sz w:val="24"/>
          <w:szCs w:val="24"/>
          <w:rtl w:val="0"/>
        </w:rPr>
        <w:t xml:space="preserve"> https://python.langchain.com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OpenAI. (2025). </w:t>
      </w:r>
      <w:r w:rsidDel="00000000" w:rsidR="00000000" w:rsidRPr="00000000">
        <w:rPr>
          <w:i w:val="1"/>
          <w:sz w:val="24"/>
          <w:szCs w:val="24"/>
          <w:rtl w:val="0"/>
        </w:rPr>
        <w:t xml:space="preserve">API Reference.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https://platform.openai.com/docs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ChromaDB. (2025). </w:t>
      </w:r>
      <w:r w:rsidDel="00000000" w:rsidR="00000000" w:rsidRPr="00000000">
        <w:rPr>
          <w:i w:val="1"/>
          <w:sz w:val="24"/>
          <w:szCs w:val="24"/>
          <w:rtl w:val="0"/>
        </w:rPr>
        <w:t xml:space="preserve">Documentation.</w:t>
      </w:r>
      <w:r w:rsidDel="00000000" w:rsidR="00000000" w:rsidRPr="00000000">
        <w:rPr>
          <w:sz w:val="24"/>
          <w:szCs w:val="24"/>
          <w:rtl w:val="0"/>
        </w:rPr>
        <w:t xml:space="preserve"> https://docs.trychroma.com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Duoc UC. (2025). </w:t>
      </w:r>
      <w:r w:rsidDel="00000000" w:rsidR="00000000" w:rsidRPr="00000000">
        <w:rPr>
          <w:i w:val="1"/>
          <w:sz w:val="24"/>
          <w:szCs w:val="24"/>
          <w:rtl w:val="0"/>
        </w:rPr>
        <w:t xml:space="preserve">Evaluación Parcial N°2 – Ingeniería de Soluciones con IA.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platform.openai.com/docs" TargetMode="External"/><Relationship Id="rId9" Type="http://schemas.openxmlformats.org/officeDocument/2006/relationships/hyperlink" Target="https://platform.openai.com/doc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CFVkZvxBfQSyMofi7AfrEOQrQw==">CgMxLjAaJAoBMBIfCh0IB0IZCgVBcmltbxIQQXJpYWwgVW5pY29kZSBNUxokCgExEh8KHQgHQhkKBUFyaW1vEhBBcmlhbCBVbmljb2RlIE1TGiQKATISHwodCAdCGQoFQXJpbW8SEEFyaWFsIFVuaWNvZGUgTVMaJAoBMxIfCh0IB0IZCgVBcmltbxIQQXJpYWwgVW5pY29kZSBNUxokCgE0Eh8KHQgHQhkKBUFyaW1vEhBBcmlhbCBVbmljb2RlIE1TMg5oLnBrbm5ldWNwcWxscTIOaC5iYnBtaGx5dXJramwyDmgubWdqZGdrNHA3M3prMg5oLjkzeTIzb3RrODJvMzgAciExNkdxbVdvd1hyUXFBUWdDNmt6Y2h4TXlVQ2d0a3pBS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