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74BF" w14:textId="55FC07B3" w:rsidR="002637D3" w:rsidRPr="00974394" w:rsidRDefault="00974394">
      <w:pPr>
        <w:rPr>
          <w:sz w:val="52"/>
          <w:szCs w:val="52"/>
        </w:rPr>
      </w:pPr>
      <w:r>
        <w:rPr>
          <w:sz w:val="52"/>
          <w:szCs w:val="52"/>
        </w:rPr>
        <w:t>Wine Quality Prediction</w:t>
      </w:r>
    </w:p>
    <w:sectPr w:rsidR="002637D3" w:rsidRPr="0097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94"/>
    <w:rsid w:val="002637D3"/>
    <w:rsid w:val="0097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79FB"/>
  <w15:chartTrackingRefBased/>
  <w15:docId w15:val="{418A9DFD-065C-46C5-BD58-3F82E26D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ALKENDRA SINGH</dc:creator>
  <cp:keywords/>
  <dc:description/>
  <cp:lastModifiedBy>ALKENDRA SINGH</cp:lastModifiedBy>
  <cp:revision>1</cp:revision>
  <dcterms:created xsi:type="dcterms:W3CDTF">2020-05-19T21:42:00Z</dcterms:created>
  <dcterms:modified xsi:type="dcterms:W3CDTF">2020-05-19T21:43:00Z</dcterms:modified>
</cp:coreProperties>
</file>