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body>
    <w:p>
      <w:pPr>
        <w:pStyle w:val="Heading1"/>
      </w:pPr>
      <w:r>
        <w:t xml:space="preserve">Purpose</w:t>
      </w:r>
    </w:p>
    <w:p>
      <w:pPr/>
      <w:r>
        <w:t xml:space="preserve">This policy sets out how Acme protects personal data.</w:t>
      </w:r>
    </w:p>
    <w:p>
      <w:pPr>
        <w:pStyle w:val="Heading1"/>
        <w:bidi/>
      </w:pPr>
      <w:r>
        <w:rPr>
          <w:rtl/>
        </w:rPr>
        <w:t xml:space="preserve">الغرض</w:t>
      </w:r>
    </w:p>
    <w:p>
      <w:pPr>
        <w:bidi/>
      </w:pPr>
      <w:r>
        <w:rPr>
          <w:rtl/>
        </w:rPr>
        <w:t xml:space="preserve">تحدد هذه السياسة كيف تحمي الشركة البيانات الشخصية.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docDefaults>
    <w:rPrDefault>
      <w:rPr>
        <w:sz w:val="22"/>
        <w:szCs w:val="22"/>
      </w:rPr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bCs/>
      <w:sz w:val="56"/>
      <w:szCs w:val="56"/>
    </w:rPr>
  </w:style>
  <w:style w:type="paragraph" w:styleId="Heading1">
    <w:name w:val="heading 1"/>
    <w:basedOn w:val="Normal"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pPr>
      <w:keepNext/>
      <w:outlineLvl w:val="2"/>
    </w:pPr>
    <w:rPr>
      <w:b/>
      <w:bCs/>
    </w:rPr>
  </w:style>
  <w:style w:type="paragraph" w:styleId="ListParagraph">
    <w:name w:val="List Paragraph"/>
    <w:basedOn w:val="Normal"/>
    <w:pPr>
      <w:ind w:left="720"/>
    </w:pPr>
  </w:style>
  <w:style w:type="paragraph" w:styleId="TOCHeading">
    <w:name w:val="TOC Heading"/>
    <w:basedOn w:val="Heading1"/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90" Type="http://schemas.openxmlformats.org/officeDocument/2006/relationships/hyperlink" Target="https://example.org/" TargetMode="External"/></Relationships>
</file>