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Chapter 10 Project </w:t>
      </w: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Copy the files timeclient.py, timeclienthandler.py, </w:t>
      </w:r>
      <w:r>
        <w:rPr/>
        <w:t>and timeserver2.py</w:t>
      </w:r>
      <w:r>
        <w:rPr/>
        <w:t xml:space="preserve"> to a working directory.  You may want to </w:t>
      </w:r>
      <w:r>
        <w:rPr/>
        <w:t>use the updated version of timeclient.py from project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2: Update </w:t>
      </w:r>
      <w:r>
        <w:rPr/>
        <w:t>timeserver2</w:t>
      </w:r>
      <w:r>
        <w:rPr/>
        <w:t xml:space="preserve">.py to </w:t>
      </w:r>
      <w:r>
        <w:rPr/>
        <w:t>include the code into a Listener class that is a subclass of Thread.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663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3: add a second Thread class to monitor stdin for a carriage return.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311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Create a main function that starts the threads.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75565</wp:posOffset>
            </wp:positionH>
            <wp:positionV relativeFrom="paragraph">
              <wp:posOffset>635</wp:posOffset>
            </wp:positionV>
            <wp:extent cx="6181725" cy="32289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5: Execute and test the server.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034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that the server process finishes and exits.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Execute code and ensure nice message is printed and not an ugly error message.  Note: do not start the timeserver or the error may not occur.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82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4</Pages>
  <Words>115</Words>
  <Characters>549</Characters>
  <CharactersWithSpaces>658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2022-11-23T22:09:14Z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