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F5D9F"/>
          <w:sz w:val="56"/>
          <w:szCs w:val="56"/>
        </w:rPr>
        <w:t xml:space="preserve">Sales Data Analysis</w:t>
      </w:r>
    </w:p>
    <w:p>
      <w:pPr>
        <w:spacing w:after="400" w:before="120"/>
        <w:jc w:val="center"/>
      </w:pPr>
      <w:r>
        <w:rPr>
          <w:color w:val="5B6472"/>
          <w:sz w:val="28"/>
          <w:szCs w:val="28"/>
        </w:rPr>
        <w:t xml:space="preserve">Data Cleaning, Validation &amp; Business Analytics Report</w:t>
      </w:r>
    </w:p>
    <w:p>
      <w:pPr>
        <w:spacing w:before="800"/>
        <w:jc w:val="center"/>
      </w:pPr>
      <w:r>
        <w:rPr>
          <w:sz w:val="22"/>
          <w:szCs w:val="22"/>
        </w:rPr>
        <w:t xml:space="preserve">Source: FactSale.csv (Wide World Importers sales fact table)</w:t>
      </w:r>
    </w:p>
    <w:p>
      <w:pPr>
        <w:spacing w:before="80"/>
        <w:jc w:val="center"/>
      </w:pPr>
      <w:r>
        <w:rPr>
          <w:sz w:val="22"/>
          <w:szCs w:val="22"/>
        </w:rPr>
        <w:t xml:space="preserve">Coverage: 2013-01-01 to 2016-05-31  ·  26,397 transaction lines  ·  8,188 orders</w:t>
      </w:r>
    </w:p>
    <w:p>
      <w:pPr>
        <w:spacing w:before="800"/>
        <w:jc w:val="center"/>
      </w:pPr>
      <w:r>
        <w:rPr>
          <w:i/>
          <w:iCs/>
          <w:sz w:val="22"/>
          <w:szCs w:val="22"/>
        </w:rPr>
        <w:t xml:space="preserve">Prepared by Ramazan</w:t>
      </w:r>
    </w:p>
    <w:p>
      <w:pPr>
        <w:sectPr>
          <w:pgSz w:w="12240" w:h="15840" w:orient="portrait"/>
          <w:pgMar w:top="1440" w:right="1440" w:bottom="1440" w:left="1440" w:header="708" w:footer="708" w:gutter="0"/>
          <w:pgNumType/>
          <w:docGrid w:linePitch="360"/>
        </w:sectPr>
      </w:pPr>
    </w:p>
    <w:p>
      <w:pPr>
        <w:pStyle w:val="Heading1"/>
        <w:spacing w:after="160" w:before="320"/>
      </w:pPr>
      <w:r>
        <w:t xml:space="preserve">1. Dataset Overview</w:t>
      </w:r>
    </w:p>
    <w:p>
      <w:pPr>
        <w:spacing w:after="120"/>
      </w:pPr>
      <w:r>
        <w:t xml:space="preserve">The attached file, FactSale.csv, is a transaction-level sales fact table containing 26,397 rows and 21 original columns. Each row represents one product line on one customer invoice, in the style of a data-warehouse "fact" table: it stores numeric measures (quantity, price, sales, tax, profit) plus surrogate key columns (City Key, Customer Key, Stock Item Key, Salesperson Key) that would normally link out to separate dimension/lookup tables (City, Customer, Product, Salesperson).</w:t>
      </w:r>
    </w:p>
    <w:p>
      <w:pPr>
        <w:spacing w:after="120"/>
      </w:pPr>
      <w:r>
        <w:t xml:space="preserve">Important limitation: no dimension tables were provided alongside FactSale.csv. This means fields such as City Key, Customer Key and Salesperson Key are analyzed as anonymous numeric identifiers only — city names, customer names, regions/countries, and salesperson names could not be resolved. Product detail is available because the Description column contains the item name directly on the fact table.</w:t>
      </w:r>
    </w:p>
    <w:p>
      <w:pPr>
        <w:pStyle w:val="Heading2"/>
        <w:spacing w:after="120" w:before="240"/>
      </w:pPr>
      <w:r>
        <w:t xml:space="preserve">1.1 Column Reference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00"/>
      </w:tblGrid>
      <w:tr>
        <w:tc>
          <w:tcPr>
            <w:tcW w:type="dxa" w:w="2400"/>
            <w:shd w:fill="2F5D9F" w:val="clear"/>
            <w:tcMar>
              <w:top w:type="dxa" w:w="80"/>
              <w:left w:type="dxa" w:w="100"/>
              <w:bottom w:type="dxa" w:w="80"/>
              <w:right w:type="dxa" w:w="100"/>
            </w:tcMar>
          </w:tcPr>
          <w:p>
            <w:pPr>
              <w:jc w:val="left"/>
            </w:pPr>
            <w:r>
              <w:rPr>
                <w:b/>
                <w:bCs/>
                <w:color w:val="FFFFFF"/>
                <w:sz w:val="20"/>
                <w:szCs w:val="20"/>
              </w:rPr>
              <w:t xml:space="preserve">Column</w:t>
            </w:r>
          </w:p>
        </w:tc>
        <w:tc>
          <w:tcPr>
            <w:tcW w:type="dxa" w:w="1600"/>
            <w:shd w:fill="2F5D9F" w:val="clear"/>
            <w:tcMar>
              <w:top w:type="dxa" w:w="80"/>
              <w:left w:type="dxa" w:w="100"/>
              <w:bottom w:type="dxa" w:w="80"/>
              <w:right w:type="dxa" w:w="100"/>
            </w:tcMar>
          </w:tcPr>
          <w:p>
            <w:pPr>
              <w:jc w:val="left"/>
            </w:pPr>
            <w:r>
              <w:rPr>
                <w:b/>
                <w:bCs/>
                <w:color w:val="FFFFFF"/>
                <w:sz w:val="20"/>
                <w:szCs w:val="20"/>
              </w:rPr>
              <w:t xml:space="preserve">Type</w:t>
            </w:r>
          </w:p>
        </w:tc>
        <w:tc>
          <w:tcPr>
            <w:tcW w:type="dxa" w:w="5800"/>
            <w:shd w:fill="2F5D9F" w:val="clear"/>
            <w:tcMar>
              <w:top w:type="dxa" w:w="80"/>
              <w:left w:type="dxa" w:w="100"/>
              <w:bottom w:type="dxa" w:w="80"/>
              <w:right w:type="dxa" w:w="100"/>
            </w:tcMar>
          </w:tcPr>
          <w:p>
            <w:pPr>
              <w:jc w:val="left"/>
            </w:pPr>
            <w:r>
              <w:rPr>
                <w:b/>
                <w:bCs/>
                <w:color w:val="FFFFFF"/>
                <w:sz w:val="20"/>
                <w:szCs w:val="20"/>
              </w:rPr>
              <w:t xml:space="preserve">Meaning</w:t>
            </w:r>
          </w:p>
        </w:tc>
      </w:tr>
      <w:tr>
        <w:tc>
          <w:tcPr>
            <w:tcW w:type="dxa" w:w="2400"/>
            <w:tcMar>
              <w:top w:type="dxa" w:w="80"/>
              <w:left w:type="dxa" w:w="100"/>
              <w:bottom w:type="dxa" w:w="80"/>
              <w:right w:type="dxa" w:w="100"/>
            </w:tcMar>
          </w:tcPr>
          <w:p>
            <w:pPr>
              <w:jc w:val="left"/>
            </w:pPr>
            <w:r>
              <w:rPr>
                <w:b w:val="false"/>
                <w:bCs w:val="false"/>
                <w:sz w:val="20"/>
                <w:szCs w:val="20"/>
              </w:rPr>
              <w:t xml:space="preserve">Sale Key</w:t>
            </w:r>
          </w:p>
        </w:tc>
        <w:tc>
          <w:tcPr>
            <w:tcW w:type="dxa" w:w="1600"/>
            <w:tcMar>
              <w:top w:type="dxa" w:w="80"/>
              <w:left w:type="dxa" w:w="100"/>
              <w:bottom w:type="dxa" w:w="80"/>
              <w:right w:type="dxa" w:w="100"/>
            </w:tcMar>
          </w:tcPr>
          <w:p>
            <w:pPr>
              <w:jc w:val="left"/>
            </w:pPr>
            <w:r>
              <w:rPr>
                <w:b w:val="false"/>
                <w:bCs w:val="false"/>
                <w:sz w:val="20"/>
                <w:szCs w:val="20"/>
              </w:rPr>
              <w:t xml:space="preserve">Integer ID</w:t>
            </w:r>
          </w:p>
        </w:tc>
        <w:tc>
          <w:tcPr>
            <w:tcW w:type="dxa" w:w="5800"/>
            <w:tcMar>
              <w:top w:type="dxa" w:w="80"/>
              <w:left w:type="dxa" w:w="100"/>
              <w:bottom w:type="dxa" w:w="80"/>
              <w:right w:type="dxa" w:w="100"/>
            </w:tcMar>
          </w:tcPr>
          <w:p>
            <w:pPr>
              <w:jc w:val="left"/>
            </w:pPr>
            <w:r>
              <w:rPr>
                <w:b w:val="false"/>
                <w:bCs w:val="false"/>
                <w:sz w:val="20"/>
                <w:szCs w:val="20"/>
              </w:rPr>
              <w:t xml:space="preserve">Unique surrogate key for the transaction line</w:t>
            </w:r>
          </w:p>
        </w:tc>
      </w:tr>
      <w:tr>
        <w:tc>
          <w:tcPr>
            <w:tcW w:type="dxa" w:w="2400"/>
            <w:tcMar>
              <w:top w:type="dxa" w:w="80"/>
              <w:left w:type="dxa" w:w="100"/>
              <w:bottom w:type="dxa" w:w="80"/>
              <w:right w:type="dxa" w:w="100"/>
            </w:tcMar>
          </w:tcPr>
          <w:p>
            <w:pPr>
              <w:jc w:val="left"/>
            </w:pPr>
            <w:r>
              <w:rPr>
                <w:b w:val="false"/>
                <w:bCs w:val="false"/>
                <w:sz w:val="20"/>
                <w:szCs w:val="20"/>
              </w:rPr>
              <w:t xml:space="preserve">City Key</w:t>
            </w:r>
          </w:p>
        </w:tc>
        <w:tc>
          <w:tcPr>
            <w:tcW w:type="dxa" w:w="1600"/>
            <w:tcMar>
              <w:top w:type="dxa" w:w="80"/>
              <w:left w:type="dxa" w:w="100"/>
              <w:bottom w:type="dxa" w:w="80"/>
              <w:right w:type="dxa" w:w="100"/>
            </w:tcMar>
          </w:tcPr>
          <w:p>
            <w:pPr>
              <w:jc w:val="left"/>
            </w:pPr>
            <w:r>
              <w:rPr>
                <w:b w:val="false"/>
                <w:bCs w:val="false"/>
                <w:sz w:val="20"/>
                <w:szCs w:val="20"/>
              </w:rPr>
              <w:t xml:space="preserve">Integer ID</w:t>
            </w:r>
          </w:p>
        </w:tc>
        <w:tc>
          <w:tcPr>
            <w:tcW w:type="dxa" w:w="5800"/>
            <w:tcMar>
              <w:top w:type="dxa" w:w="80"/>
              <w:left w:type="dxa" w:w="100"/>
              <w:bottom w:type="dxa" w:w="80"/>
              <w:right w:type="dxa" w:w="100"/>
            </w:tcMar>
          </w:tcPr>
          <w:p>
            <w:pPr>
              <w:jc w:val="left"/>
            </w:pPr>
            <w:r>
              <w:rPr>
                <w:b w:val="false"/>
                <w:bCs w:val="false"/>
                <w:sz w:val="20"/>
                <w:szCs w:val="20"/>
              </w:rPr>
              <w:t xml:space="preserve">Delivery city identifier (no name dimension available)</w:t>
            </w:r>
          </w:p>
        </w:tc>
      </w:tr>
      <w:tr>
        <w:tc>
          <w:tcPr>
            <w:tcW w:type="dxa" w:w="2400"/>
            <w:tcMar>
              <w:top w:type="dxa" w:w="80"/>
              <w:left w:type="dxa" w:w="100"/>
              <w:bottom w:type="dxa" w:w="80"/>
              <w:right w:type="dxa" w:w="100"/>
            </w:tcMar>
          </w:tcPr>
          <w:p>
            <w:pPr>
              <w:jc w:val="left"/>
            </w:pPr>
            <w:r>
              <w:rPr>
                <w:b w:val="false"/>
                <w:bCs w:val="false"/>
                <w:sz w:val="20"/>
                <w:szCs w:val="20"/>
              </w:rPr>
              <w:t xml:space="preserve">Customer Key / Bill To Customer Key</w:t>
            </w:r>
          </w:p>
        </w:tc>
        <w:tc>
          <w:tcPr>
            <w:tcW w:type="dxa" w:w="1600"/>
            <w:tcMar>
              <w:top w:type="dxa" w:w="80"/>
              <w:left w:type="dxa" w:w="100"/>
              <w:bottom w:type="dxa" w:w="80"/>
              <w:right w:type="dxa" w:w="100"/>
            </w:tcMar>
          </w:tcPr>
          <w:p>
            <w:pPr>
              <w:jc w:val="left"/>
            </w:pPr>
            <w:r>
              <w:rPr>
                <w:b w:val="false"/>
                <w:bCs w:val="false"/>
                <w:sz w:val="20"/>
                <w:szCs w:val="20"/>
              </w:rPr>
              <w:t xml:space="preserve">Integer ID</w:t>
            </w:r>
          </w:p>
        </w:tc>
        <w:tc>
          <w:tcPr>
            <w:tcW w:type="dxa" w:w="5800"/>
            <w:tcMar>
              <w:top w:type="dxa" w:w="80"/>
              <w:left w:type="dxa" w:w="100"/>
              <w:bottom w:type="dxa" w:w="80"/>
              <w:right w:type="dxa" w:w="100"/>
            </w:tcMar>
          </w:tcPr>
          <w:p>
            <w:pPr>
              <w:jc w:val="left"/>
            </w:pPr>
            <w:r>
              <w:rPr>
                <w:b w:val="false"/>
                <w:bCs w:val="false"/>
                <w:sz w:val="20"/>
                <w:szCs w:val="20"/>
              </w:rPr>
              <w:t xml:space="preserve">Customer identifier; 0 = unidentified / walk-in / counter sale</w:t>
            </w:r>
          </w:p>
        </w:tc>
      </w:tr>
      <w:tr>
        <w:tc>
          <w:tcPr>
            <w:tcW w:type="dxa" w:w="2400"/>
            <w:tcMar>
              <w:top w:type="dxa" w:w="80"/>
              <w:left w:type="dxa" w:w="100"/>
              <w:bottom w:type="dxa" w:w="80"/>
              <w:right w:type="dxa" w:w="100"/>
            </w:tcMar>
          </w:tcPr>
          <w:p>
            <w:pPr>
              <w:jc w:val="left"/>
            </w:pPr>
            <w:r>
              <w:rPr>
                <w:b w:val="false"/>
                <w:bCs w:val="false"/>
                <w:sz w:val="20"/>
                <w:szCs w:val="20"/>
              </w:rPr>
              <w:t xml:space="preserve">Stock Item Key</w:t>
            </w:r>
          </w:p>
        </w:tc>
        <w:tc>
          <w:tcPr>
            <w:tcW w:type="dxa" w:w="1600"/>
            <w:tcMar>
              <w:top w:type="dxa" w:w="80"/>
              <w:left w:type="dxa" w:w="100"/>
              <w:bottom w:type="dxa" w:w="80"/>
              <w:right w:type="dxa" w:w="100"/>
            </w:tcMar>
          </w:tcPr>
          <w:p>
            <w:pPr>
              <w:jc w:val="left"/>
            </w:pPr>
            <w:r>
              <w:rPr>
                <w:b w:val="false"/>
                <w:bCs w:val="false"/>
                <w:sz w:val="20"/>
                <w:szCs w:val="20"/>
              </w:rPr>
              <w:t xml:space="preserve">Integer ID</w:t>
            </w:r>
          </w:p>
        </w:tc>
        <w:tc>
          <w:tcPr>
            <w:tcW w:type="dxa" w:w="5800"/>
            <w:tcMar>
              <w:top w:type="dxa" w:w="80"/>
              <w:left w:type="dxa" w:w="100"/>
              <w:bottom w:type="dxa" w:w="80"/>
              <w:right w:type="dxa" w:w="100"/>
            </w:tcMar>
          </w:tcPr>
          <w:p>
            <w:pPr>
              <w:jc w:val="left"/>
            </w:pPr>
            <w:r>
              <w:rPr>
                <w:b w:val="false"/>
                <w:bCs w:val="false"/>
                <w:sz w:val="20"/>
                <w:szCs w:val="20"/>
              </w:rPr>
              <w:t xml:space="preserve">Product identifier</w:t>
            </w:r>
          </w:p>
        </w:tc>
      </w:tr>
      <w:tr>
        <w:tc>
          <w:tcPr>
            <w:tcW w:type="dxa" w:w="2400"/>
            <w:tcMar>
              <w:top w:type="dxa" w:w="80"/>
              <w:left w:type="dxa" w:w="100"/>
              <w:bottom w:type="dxa" w:w="80"/>
              <w:right w:type="dxa" w:w="100"/>
            </w:tcMar>
          </w:tcPr>
          <w:p>
            <w:pPr>
              <w:jc w:val="left"/>
            </w:pPr>
            <w:r>
              <w:rPr>
                <w:b w:val="false"/>
                <w:bCs w:val="false"/>
                <w:sz w:val="20"/>
                <w:szCs w:val="20"/>
              </w:rPr>
              <w:t xml:space="preserve">Invoice Date Key / Delivery Date Key</w:t>
            </w:r>
          </w:p>
        </w:tc>
        <w:tc>
          <w:tcPr>
            <w:tcW w:type="dxa" w:w="1600"/>
            <w:tcMar>
              <w:top w:type="dxa" w:w="80"/>
              <w:left w:type="dxa" w:w="100"/>
              <w:bottom w:type="dxa" w:w="80"/>
              <w:right w:type="dxa" w:w="100"/>
            </w:tcMar>
          </w:tcPr>
          <w:p>
            <w:pPr>
              <w:jc w:val="left"/>
            </w:pPr>
            <w:r>
              <w:rPr>
                <w:b w:val="false"/>
                <w:bCs w:val="false"/>
                <w:sz w:val="20"/>
                <w:szCs w:val="20"/>
              </w:rPr>
              <w:t xml:space="preserve">Date (text)</w:t>
            </w:r>
          </w:p>
        </w:tc>
        <w:tc>
          <w:tcPr>
            <w:tcW w:type="dxa" w:w="5800"/>
            <w:tcMar>
              <w:top w:type="dxa" w:w="80"/>
              <w:left w:type="dxa" w:w="100"/>
              <w:bottom w:type="dxa" w:w="80"/>
              <w:right w:type="dxa" w:w="100"/>
            </w:tcMar>
          </w:tcPr>
          <w:p>
            <w:pPr>
              <w:jc w:val="left"/>
            </w:pPr>
            <w:r>
              <w:rPr>
                <w:b w:val="false"/>
                <w:bCs w:val="false"/>
                <w:sz w:val="20"/>
                <w:szCs w:val="20"/>
              </w:rPr>
              <w:t xml:space="preserve">Order date and delivery date</w:t>
            </w:r>
          </w:p>
        </w:tc>
      </w:tr>
      <w:tr>
        <w:tc>
          <w:tcPr>
            <w:tcW w:type="dxa" w:w="2400"/>
            <w:tcMar>
              <w:top w:type="dxa" w:w="80"/>
              <w:left w:type="dxa" w:w="100"/>
              <w:bottom w:type="dxa" w:w="80"/>
              <w:right w:type="dxa" w:w="100"/>
            </w:tcMar>
          </w:tcPr>
          <w:p>
            <w:pPr>
              <w:jc w:val="left"/>
            </w:pPr>
            <w:r>
              <w:rPr>
                <w:b w:val="false"/>
                <w:bCs w:val="false"/>
                <w:sz w:val="20"/>
                <w:szCs w:val="20"/>
              </w:rPr>
              <w:t xml:space="preserve">Salesperson Key</w:t>
            </w:r>
          </w:p>
        </w:tc>
        <w:tc>
          <w:tcPr>
            <w:tcW w:type="dxa" w:w="1600"/>
            <w:tcMar>
              <w:top w:type="dxa" w:w="80"/>
              <w:left w:type="dxa" w:w="100"/>
              <w:bottom w:type="dxa" w:w="80"/>
              <w:right w:type="dxa" w:w="100"/>
            </w:tcMar>
          </w:tcPr>
          <w:p>
            <w:pPr>
              <w:jc w:val="left"/>
            </w:pPr>
            <w:r>
              <w:rPr>
                <w:b w:val="false"/>
                <w:bCs w:val="false"/>
                <w:sz w:val="20"/>
                <w:szCs w:val="20"/>
              </w:rPr>
              <w:t xml:space="preserve">Integer ID</w:t>
            </w:r>
          </w:p>
        </w:tc>
        <w:tc>
          <w:tcPr>
            <w:tcW w:type="dxa" w:w="5800"/>
            <w:tcMar>
              <w:top w:type="dxa" w:w="80"/>
              <w:left w:type="dxa" w:w="100"/>
              <w:bottom w:type="dxa" w:w="80"/>
              <w:right w:type="dxa" w:w="100"/>
            </w:tcMar>
          </w:tcPr>
          <w:p>
            <w:pPr>
              <w:jc w:val="left"/>
            </w:pPr>
            <w:r>
              <w:rPr>
                <w:b w:val="false"/>
                <w:bCs w:val="false"/>
                <w:sz w:val="20"/>
                <w:szCs w:val="20"/>
              </w:rPr>
              <w:t xml:space="preserve">Employee who processed the sale</w:t>
            </w:r>
          </w:p>
        </w:tc>
      </w:tr>
      <w:tr>
        <w:tc>
          <w:tcPr>
            <w:tcW w:type="dxa" w:w="2400"/>
            <w:tcMar>
              <w:top w:type="dxa" w:w="80"/>
              <w:left w:type="dxa" w:w="100"/>
              <w:bottom w:type="dxa" w:w="80"/>
              <w:right w:type="dxa" w:w="100"/>
            </w:tcMar>
          </w:tcPr>
          <w:p>
            <w:pPr>
              <w:jc w:val="left"/>
            </w:pPr>
            <w:r>
              <w:rPr>
                <w:b w:val="false"/>
                <w:bCs w:val="false"/>
                <w:sz w:val="20"/>
                <w:szCs w:val="20"/>
              </w:rPr>
              <w:t xml:space="preserve">WWI Invoice ID</w:t>
            </w:r>
          </w:p>
        </w:tc>
        <w:tc>
          <w:tcPr>
            <w:tcW w:type="dxa" w:w="1600"/>
            <w:tcMar>
              <w:top w:type="dxa" w:w="80"/>
              <w:left w:type="dxa" w:w="100"/>
              <w:bottom w:type="dxa" w:w="80"/>
              <w:right w:type="dxa" w:w="100"/>
            </w:tcMar>
          </w:tcPr>
          <w:p>
            <w:pPr>
              <w:jc w:val="left"/>
            </w:pPr>
            <w:r>
              <w:rPr>
                <w:b w:val="false"/>
                <w:bCs w:val="false"/>
                <w:sz w:val="20"/>
                <w:szCs w:val="20"/>
              </w:rPr>
              <w:t xml:space="preserve">Integer</w:t>
            </w:r>
          </w:p>
        </w:tc>
        <w:tc>
          <w:tcPr>
            <w:tcW w:type="dxa" w:w="5800"/>
            <w:tcMar>
              <w:top w:type="dxa" w:w="80"/>
              <w:left w:type="dxa" w:w="100"/>
              <w:bottom w:type="dxa" w:w="80"/>
              <w:right w:type="dxa" w:w="100"/>
            </w:tcMar>
          </w:tcPr>
          <w:p>
            <w:pPr>
              <w:jc w:val="left"/>
            </w:pPr>
            <w:r>
              <w:rPr>
                <w:b w:val="false"/>
                <w:bCs w:val="false"/>
                <w:sz w:val="20"/>
                <w:szCs w:val="20"/>
              </w:rPr>
              <w:t xml:space="preserve">Invoice/order number — several lines can share one invoice</w:t>
            </w:r>
          </w:p>
        </w:tc>
      </w:tr>
      <w:tr>
        <w:tc>
          <w:tcPr>
            <w:tcW w:type="dxa" w:w="2400"/>
            <w:tcMar>
              <w:top w:type="dxa" w:w="80"/>
              <w:left w:type="dxa" w:w="100"/>
              <w:bottom w:type="dxa" w:w="80"/>
              <w:right w:type="dxa" w:w="100"/>
            </w:tcMar>
          </w:tcPr>
          <w:p>
            <w:pPr>
              <w:jc w:val="left"/>
            </w:pPr>
            <w:r>
              <w:rPr>
                <w:b w:val="false"/>
                <w:bCs w:val="false"/>
                <w:sz w:val="20"/>
                <w:szCs w:val="20"/>
              </w:rPr>
              <w:t xml:space="preserve">Description</w:t>
            </w:r>
          </w:p>
        </w:tc>
        <w:tc>
          <w:tcPr>
            <w:tcW w:type="dxa" w:w="1600"/>
            <w:tcMar>
              <w:top w:type="dxa" w:w="80"/>
              <w:left w:type="dxa" w:w="100"/>
              <w:bottom w:type="dxa" w:w="80"/>
              <w:right w:type="dxa" w:w="100"/>
            </w:tcMar>
          </w:tcPr>
          <w:p>
            <w:pPr>
              <w:jc w:val="left"/>
            </w:pPr>
            <w:r>
              <w:rPr>
                <w:b w:val="false"/>
                <w:bCs w:val="false"/>
                <w:sz w:val="20"/>
                <w:szCs w:val="20"/>
              </w:rPr>
              <w:t xml:space="preserve">Text</w:t>
            </w:r>
          </w:p>
        </w:tc>
        <w:tc>
          <w:tcPr>
            <w:tcW w:type="dxa" w:w="5800"/>
            <w:tcMar>
              <w:top w:type="dxa" w:w="80"/>
              <w:left w:type="dxa" w:w="100"/>
              <w:bottom w:type="dxa" w:w="80"/>
              <w:right w:type="dxa" w:w="100"/>
            </w:tcMar>
          </w:tcPr>
          <w:p>
            <w:pPr>
              <w:jc w:val="left"/>
            </w:pPr>
            <w:r>
              <w:rPr>
                <w:b w:val="false"/>
                <w:bCs w:val="false"/>
                <w:sz w:val="20"/>
                <w:szCs w:val="20"/>
              </w:rPr>
              <w:t xml:space="preserve">Product name</w:t>
            </w:r>
          </w:p>
        </w:tc>
      </w:tr>
      <w:tr>
        <w:tc>
          <w:tcPr>
            <w:tcW w:type="dxa" w:w="2400"/>
            <w:tcMar>
              <w:top w:type="dxa" w:w="80"/>
              <w:left w:type="dxa" w:w="100"/>
              <w:bottom w:type="dxa" w:w="80"/>
              <w:right w:type="dxa" w:w="100"/>
            </w:tcMar>
          </w:tcPr>
          <w:p>
            <w:pPr>
              <w:jc w:val="left"/>
            </w:pPr>
            <w:r>
              <w:rPr>
                <w:b w:val="false"/>
                <w:bCs w:val="false"/>
                <w:sz w:val="20"/>
                <w:szCs w:val="20"/>
              </w:rPr>
              <w:t xml:space="preserve">Package</w:t>
            </w:r>
          </w:p>
        </w:tc>
        <w:tc>
          <w:tcPr>
            <w:tcW w:type="dxa" w:w="1600"/>
            <w:tcMar>
              <w:top w:type="dxa" w:w="80"/>
              <w:left w:type="dxa" w:w="100"/>
              <w:bottom w:type="dxa" w:w="80"/>
              <w:right w:type="dxa" w:w="100"/>
            </w:tcMar>
          </w:tcPr>
          <w:p>
            <w:pPr>
              <w:jc w:val="left"/>
            </w:pPr>
            <w:r>
              <w:rPr>
                <w:b w:val="false"/>
                <w:bCs w:val="false"/>
                <w:sz w:val="20"/>
                <w:szCs w:val="20"/>
              </w:rPr>
              <w:t xml:space="preserve">Category</w:t>
            </w:r>
          </w:p>
        </w:tc>
        <w:tc>
          <w:tcPr>
            <w:tcW w:type="dxa" w:w="5800"/>
            <w:tcMar>
              <w:top w:type="dxa" w:w="80"/>
              <w:left w:type="dxa" w:w="100"/>
              <w:bottom w:type="dxa" w:w="80"/>
              <w:right w:type="dxa" w:w="100"/>
            </w:tcMar>
          </w:tcPr>
          <w:p>
            <w:pPr>
              <w:jc w:val="left"/>
            </w:pPr>
            <w:r>
              <w:rPr>
                <w:b w:val="false"/>
                <w:bCs w:val="false"/>
                <w:sz w:val="20"/>
                <w:szCs w:val="20"/>
              </w:rPr>
              <w:t xml:space="preserve">Unit of sale: Each, Packet, Pair, Bag</w:t>
            </w:r>
          </w:p>
        </w:tc>
      </w:tr>
      <w:tr>
        <w:tc>
          <w:tcPr>
            <w:tcW w:type="dxa" w:w="2400"/>
            <w:tcMar>
              <w:top w:type="dxa" w:w="80"/>
              <w:left w:type="dxa" w:w="100"/>
              <w:bottom w:type="dxa" w:w="80"/>
              <w:right w:type="dxa" w:w="100"/>
            </w:tcMar>
          </w:tcPr>
          <w:p>
            <w:pPr>
              <w:jc w:val="left"/>
            </w:pPr>
            <w:r>
              <w:rPr>
                <w:b w:val="false"/>
                <w:bCs w:val="false"/>
                <w:sz w:val="20"/>
                <w:szCs w:val="20"/>
              </w:rPr>
              <w:t xml:space="preserve">Quantity</w:t>
            </w:r>
          </w:p>
        </w:tc>
        <w:tc>
          <w:tcPr>
            <w:tcW w:type="dxa" w:w="1600"/>
            <w:tcMar>
              <w:top w:type="dxa" w:w="80"/>
              <w:left w:type="dxa" w:w="100"/>
              <w:bottom w:type="dxa" w:w="80"/>
              <w:right w:type="dxa" w:w="100"/>
            </w:tcMar>
          </w:tcPr>
          <w:p>
            <w:pPr>
              <w:jc w:val="left"/>
            </w:pPr>
            <w:r>
              <w:rPr>
                <w:b w:val="false"/>
                <w:bCs w:val="false"/>
                <w:sz w:val="20"/>
                <w:szCs w:val="20"/>
              </w:rPr>
              <w:t xml:space="preserve">Integer</w:t>
            </w:r>
          </w:p>
        </w:tc>
        <w:tc>
          <w:tcPr>
            <w:tcW w:type="dxa" w:w="5800"/>
            <w:tcMar>
              <w:top w:type="dxa" w:w="80"/>
              <w:left w:type="dxa" w:w="100"/>
              <w:bottom w:type="dxa" w:w="80"/>
              <w:right w:type="dxa" w:w="100"/>
            </w:tcMar>
          </w:tcPr>
          <w:p>
            <w:pPr>
              <w:jc w:val="left"/>
            </w:pPr>
            <w:r>
              <w:rPr>
                <w:b w:val="false"/>
                <w:bCs w:val="false"/>
                <w:sz w:val="20"/>
                <w:szCs w:val="20"/>
              </w:rPr>
              <w:t xml:space="preserve">Units sold on the line</w:t>
            </w:r>
          </w:p>
        </w:tc>
      </w:tr>
      <w:tr>
        <w:tc>
          <w:tcPr>
            <w:tcW w:type="dxa" w:w="2400"/>
            <w:tcMar>
              <w:top w:type="dxa" w:w="80"/>
              <w:left w:type="dxa" w:w="100"/>
              <w:bottom w:type="dxa" w:w="80"/>
              <w:right w:type="dxa" w:w="100"/>
            </w:tcMar>
          </w:tcPr>
          <w:p>
            <w:pPr>
              <w:jc w:val="left"/>
            </w:pPr>
            <w:r>
              <w:rPr>
                <w:b w:val="false"/>
                <w:bCs w:val="false"/>
                <w:sz w:val="20"/>
                <w:szCs w:val="20"/>
              </w:rPr>
              <w:t xml:space="preserve">Unit Price</w:t>
            </w:r>
          </w:p>
        </w:tc>
        <w:tc>
          <w:tcPr>
            <w:tcW w:type="dxa" w:w="1600"/>
            <w:tcMar>
              <w:top w:type="dxa" w:w="80"/>
              <w:left w:type="dxa" w:w="100"/>
              <w:bottom w:type="dxa" w:w="80"/>
              <w:right w:type="dxa" w:w="100"/>
            </w:tcMar>
          </w:tcPr>
          <w:p>
            <w:pPr>
              <w:jc w:val="left"/>
            </w:pPr>
            <w:r>
              <w:rPr>
                <w:b w:val="false"/>
                <w:bCs w:val="false"/>
                <w:sz w:val="20"/>
                <w:szCs w:val="20"/>
              </w:rPr>
              <w:t xml:space="preserve">Currency</w:t>
            </w:r>
          </w:p>
        </w:tc>
        <w:tc>
          <w:tcPr>
            <w:tcW w:type="dxa" w:w="5800"/>
            <w:tcMar>
              <w:top w:type="dxa" w:w="80"/>
              <w:left w:type="dxa" w:w="100"/>
              <w:bottom w:type="dxa" w:w="80"/>
              <w:right w:type="dxa" w:w="100"/>
            </w:tcMar>
          </w:tcPr>
          <w:p>
            <w:pPr>
              <w:jc w:val="left"/>
            </w:pPr>
            <w:r>
              <w:rPr>
                <w:b w:val="false"/>
                <w:bCs w:val="false"/>
                <w:sz w:val="20"/>
                <w:szCs w:val="20"/>
              </w:rPr>
              <w:t xml:space="preserve">Price per unit</w:t>
            </w:r>
          </w:p>
        </w:tc>
      </w:tr>
      <w:tr>
        <w:tc>
          <w:tcPr>
            <w:tcW w:type="dxa" w:w="2400"/>
            <w:tcMar>
              <w:top w:type="dxa" w:w="80"/>
              <w:left w:type="dxa" w:w="100"/>
              <w:bottom w:type="dxa" w:w="80"/>
              <w:right w:type="dxa" w:w="100"/>
            </w:tcMar>
          </w:tcPr>
          <w:p>
            <w:pPr>
              <w:jc w:val="left"/>
            </w:pPr>
            <w:r>
              <w:rPr>
                <w:b w:val="false"/>
                <w:bCs w:val="false"/>
                <w:sz w:val="20"/>
                <w:szCs w:val="20"/>
              </w:rPr>
              <w:t xml:space="preserve">Tax Rate</w:t>
            </w:r>
          </w:p>
        </w:tc>
        <w:tc>
          <w:tcPr>
            <w:tcW w:type="dxa" w:w="1600"/>
            <w:tcMar>
              <w:top w:type="dxa" w:w="80"/>
              <w:left w:type="dxa" w:w="100"/>
              <w:bottom w:type="dxa" w:w="80"/>
              <w:right w:type="dxa" w:w="100"/>
            </w:tcMar>
          </w:tcPr>
          <w:p>
            <w:pPr>
              <w:jc w:val="left"/>
            </w:pPr>
            <w:r>
              <w:rPr>
                <w:b w:val="false"/>
                <w:bCs w:val="false"/>
                <w:sz w:val="20"/>
                <w:szCs w:val="20"/>
              </w:rPr>
              <w:t xml:space="preserve">Integer (%)</w:t>
            </w:r>
          </w:p>
        </w:tc>
        <w:tc>
          <w:tcPr>
            <w:tcW w:type="dxa" w:w="5800"/>
            <w:tcMar>
              <w:top w:type="dxa" w:w="80"/>
              <w:left w:type="dxa" w:w="100"/>
              <w:bottom w:type="dxa" w:w="80"/>
              <w:right w:type="dxa" w:w="100"/>
            </w:tcMar>
          </w:tcPr>
          <w:p>
            <w:pPr>
              <w:jc w:val="left"/>
            </w:pPr>
            <w:r>
              <w:rPr>
                <w:b w:val="false"/>
                <w:bCs w:val="false"/>
                <w:sz w:val="20"/>
                <w:szCs w:val="20"/>
              </w:rPr>
              <w:t xml:space="preserve">15% or 10%</w:t>
            </w:r>
          </w:p>
        </w:tc>
      </w:tr>
      <w:tr>
        <w:tc>
          <w:tcPr>
            <w:tcW w:type="dxa" w:w="2400"/>
            <w:tcMar>
              <w:top w:type="dxa" w:w="80"/>
              <w:left w:type="dxa" w:w="100"/>
              <w:bottom w:type="dxa" w:w="80"/>
              <w:right w:type="dxa" w:w="100"/>
            </w:tcMar>
          </w:tcPr>
          <w:p>
            <w:pPr>
              <w:jc w:val="left"/>
            </w:pPr>
            <w:r>
              <w:rPr>
                <w:b w:val="false"/>
                <w:bCs w:val="false"/>
                <w:sz w:val="20"/>
                <w:szCs w:val="20"/>
              </w:rPr>
              <w:t xml:space="preserve">Total Excluding Tax</w:t>
            </w:r>
          </w:p>
        </w:tc>
        <w:tc>
          <w:tcPr>
            <w:tcW w:type="dxa" w:w="1600"/>
            <w:tcMar>
              <w:top w:type="dxa" w:w="80"/>
              <w:left w:type="dxa" w:w="100"/>
              <w:bottom w:type="dxa" w:w="80"/>
              <w:right w:type="dxa" w:w="100"/>
            </w:tcMar>
          </w:tcPr>
          <w:p>
            <w:pPr>
              <w:jc w:val="left"/>
            </w:pPr>
            <w:r>
              <w:rPr>
                <w:b w:val="false"/>
                <w:bCs w:val="false"/>
                <w:sz w:val="20"/>
                <w:szCs w:val="20"/>
              </w:rPr>
              <w:t xml:space="preserve">Currency</w:t>
            </w:r>
          </w:p>
        </w:tc>
        <w:tc>
          <w:tcPr>
            <w:tcW w:type="dxa" w:w="5800"/>
            <w:tcMar>
              <w:top w:type="dxa" w:w="80"/>
              <w:left w:type="dxa" w:w="100"/>
              <w:bottom w:type="dxa" w:w="80"/>
              <w:right w:type="dxa" w:w="100"/>
            </w:tcMar>
          </w:tcPr>
          <w:p>
            <w:pPr>
              <w:jc w:val="left"/>
            </w:pPr>
            <w:r>
              <w:rPr>
                <w:b w:val="false"/>
                <w:bCs w:val="false"/>
                <w:sz w:val="20"/>
                <w:szCs w:val="20"/>
              </w:rPr>
              <w:t xml:space="preserve">Line revenue before tax</w:t>
            </w:r>
          </w:p>
        </w:tc>
      </w:tr>
      <w:tr>
        <w:tc>
          <w:tcPr>
            <w:tcW w:type="dxa" w:w="2400"/>
            <w:tcMar>
              <w:top w:type="dxa" w:w="80"/>
              <w:left w:type="dxa" w:w="100"/>
              <w:bottom w:type="dxa" w:w="80"/>
              <w:right w:type="dxa" w:w="100"/>
            </w:tcMar>
          </w:tcPr>
          <w:p>
            <w:pPr>
              <w:jc w:val="left"/>
            </w:pPr>
            <w:r>
              <w:rPr>
                <w:b w:val="false"/>
                <w:bCs w:val="false"/>
                <w:sz w:val="20"/>
                <w:szCs w:val="20"/>
              </w:rPr>
              <w:t xml:space="preserve">Tax Amount</w:t>
            </w:r>
          </w:p>
        </w:tc>
        <w:tc>
          <w:tcPr>
            <w:tcW w:type="dxa" w:w="1600"/>
            <w:tcMar>
              <w:top w:type="dxa" w:w="80"/>
              <w:left w:type="dxa" w:w="100"/>
              <w:bottom w:type="dxa" w:w="80"/>
              <w:right w:type="dxa" w:w="100"/>
            </w:tcMar>
          </w:tcPr>
          <w:p>
            <w:pPr>
              <w:jc w:val="left"/>
            </w:pPr>
            <w:r>
              <w:rPr>
                <w:b w:val="false"/>
                <w:bCs w:val="false"/>
                <w:sz w:val="20"/>
                <w:szCs w:val="20"/>
              </w:rPr>
              <w:t xml:space="preserve">Currency</w:t>
            </w:r>
          </w:p>
        </w:tc>
        <w:tc>
          <w:tcPr>
            <w:tcW w:type="dxa" w:w="5800"/>
            <w:tcMar>
              <w:top w:type="dxa" w:w="80"/>
              <w:left w:type="dxa" w:w="100"/>
              <w:bottom w:type="dxa" w:w="80"/>
              <w:right w:type="dxa" w:w="100"/>
            </w:tcMar>
          </w:tcPr>
          <w:p>
            <w:pPr>
              <w:jc w:val="left"/>
            </w:pPr>
            <w:r>
              <w:rPr>
                <w:b w:val="false"/>
                <w:bCs w:val="false"/>
                <w:sz w:val="20"/>
                <w:szCs w:val="20"/>
              </w:rPr>
              <w:t xml:space="preserve">Tax charged on the line</w:t>
            </w:r>
          </w:p>
        </w:tc>
      </w:tr>
      <w:tr>
        <w:tc>
          <w:tcPr>
            <w:tcW w:type="dxa" w:w="2400"/>
            <w:tcMar>
              <w:top w:type="dxa" w:w="80"/>
              <w:left w:type="dxa" w:w="100"/>
              <w:bottom w:type="dxa" w:w="80"/>
              <w:right w:type="dxa" w:w="100"/>
            </w:tcMar>
          </w:tcPr>
          <w:p>
            <w:pPr>
              <w:jc w:val="left"/>
            </w:pPr>
            <w:r>
              <w:rPr>
                <w:b w:val="false"/>
                <w:bCs w:val="false"/>
                <w:sz w:val="20"/>
                <w:szCs w:val="20"/>
              </w:rPr>
              <w:t xml:space="preserve">Profit</w:t>
            </w:r>
          </w:p>
        </w:tc>
        <w:tc>
          <w:tcPr>
            <w:tcW w:type="dxa" w:w="1600"/>
            <w:tcMar>
              <w:top w:type="dxa" w:w="80"/>
              <w:left w:type="dxa" w:w="100"/>
              <w:bottom w:type="dxa" w:w="80"/>
              <w:right w:type="dxa" w:w="100"/>
            </w:tcMar>
          </w:tcPr>
          <w:p>
            <w:pPr>
              <w:jc w:val="left"/>
            </w:pPr>
            <w:r>
              <w:rPr>
                <w:b w:val="false"/>
                <w:bCs w:val="false"/>
                <w:sz w:val="20"/>
                <w:szCs w:val="20"/>
              </w:rPr>
              <w:t xml:space="preserve">Currency</w:t>
            </w:r>
          </w:p>
        </w:tc>
        <w:tc>
          <w:tcPr>
            <w:tcW w:type="dxa" w:w="5800"/>
            <w:tcMar>
              <w:top w:type="dxa" w:w="80"/>
              <w:left w:type="dxa" w:w="100"/>
              <w:bottom w:type="dxa" w:w="80"/>
              <w:right w:type="dxa" w:w="100"/>
            </w:tcMar>
          </w:tcPr>
          <w:p>
            <w:pPr>
              <w:jc w:val="left"/>
            </w:pPr>
            <w:r>
              <w:rPr>
                <w:b w:val="false"/>
                <w:bCs w:val="false"/>
                <w:sz w:val="20"/>
                <w:szCs w:val="20"/>
              </w:rPr>
              <w:t xml:space="preserve">Line profit</w:t>
            </w:r>
          </w:p>
        </w:tc>
      </w:tr>
      <w:tr>
        <w:tc>
          <w:tcPr>
            <w:tcW w:type="dxa" w:w="2400"/>
            <w:tcMar>
              <w:top w:type="dxa" w:w="80"/>
              <w:left w:type="dxa" w:w="100"/>
              <w:bottom w:type="dxa" w:w="80"/>
              <w:right w:type="dxa" w:w="100"/>
            </w:tcMar>
          </w:tcPr>
          <w:p>
            <w:pPr>
              <w:jc w:val="left"/>
            </w:pPr>
            <w:r>
              <w:rPr>
                <w:b w:val="false"/>
                <w:bCs w:val="false"/>
                <w:sz w:val="20"/>
                <w:szCs w:val="20"/>
              </w:rPr>
              <w:t xml:space="preserve">Total Including Tax</w:t>
            </w:r>
          </w:p>
        </w:tc>
        <w:tc>
          <w:tcPr>
            <w:tcW w:type="dxa" w:w="1600"/>
            <w:tcMar>
              <w:top w:type="dxa" w:w="80"/>
              <w:left w:type="dxa" w:w="100"/>
              <w:bottom w:type="dxa" w:w="80"/>
              <w:right w:type="dxa" w:w="100"/>
            </w:tcMar>
          </w:tcPr>
          <w:p>
            <w:pPr>
              <w:jc w:val="left"/>
            </w:pPr>
            <w:r>
              <w:rPr>
                <w:b w:val="false"/>
                <w:bCs w:val="false"/>
                <w:sz w:val="20"/>
                <w:szCs w:val="20"/>
              </w:rPr>
              <w:t xml:space="preserve">Currency</w:t>
            </w:r>
          </w:p>
        </w:tc>
        <w:tc>
          <w:tcPr>
            <w:tcW w:type="dxa" w:w="5800"/>
            <w:tcMar>
              <w:top w:type="dxa" w:w="80"/>
              <w:left w:type="dxa" w:w="100"/>
              <w:bottom w:type="dxa" w:w="80"/>
              <w:right w:type="dxa" w:w="100"/>
            </w:tcMar>
          </w:tcPr>
          <w:p>
            <w:pPr>
              <w:jc w:val="left"/>
            </w:pPr>
            <w:r>
              <w:rPr>
                <w:b w:val="false"/>
                <w:bCs w:val="false"/>
                <w:sz w:val="20"/>
                <w:szCs w:val="20"/>
              </w:rPr>
              <w:t xml:space="preserve">Line revenue after tax</w:t>
            </w:r>
          </w:p>
        </w:tc>
      </w:tr>
      <w:tr>
        <w:tc>
          <w:tcPr>
            <w:tcW w:type="dxa" w:w="2400"/>
            <w:tcMar>
              <w:top w:type="dxa" w:w="80"/>
              <w:left w:type="dxa" w:w="100"/>
              <w:bottom w:type="dxa" w:w="80"/>
              <w:right w:type="dxa" w:w="100"/>
            </w:tcMar>
          </w:tcPr>
          <w:p>
            <w:pPr>
              <w:jc w:val="left"/>
            </w:pPr>
            <w:r>
              <w:rPr>
                <w:b w:val="false"/>
                <w:bCs w:val="false"/>
                <w:sz w:val="20"/>
                <w:szCs w:val="20"/>
              </w:rPr>
              <w:t xml:space="preserve">Total Dry Items / Total Chiller Items</w:t>
            </w:r>
          </w:p>
        </w:tc>
        <w:tc>
          <w:tcPr>
            <w:tcW w:type="dxa" w:w="1600"/>
            <w:tcMar>
              <w:top w:type="dxa" w:w="80"/>
              <w:left w:type="dxa" w:w="100"/>
              <w:bottom w:type="dxa" w:w="80"/>
              <w:right w:type="dxa" w:w="100"/>
            </w:tcMar>
          </w:tcPr>
          <w:p>
            <w:pPr>
              <w:jc w:val="left"/>
            </w:pPr>
            <w:r>
              <w:rPr>
                <w:b w:val="false"/>
                <w:bCs w:val="false"/>
                <w:sz w:val="20"/>
                <w:szCs w:val="20"/>
              </w:rPr>
              <w:t xml:space="preserve">Integer</w:t>
            </w:r>
          </w:p>
        </w:tc>
        <w:tc>
          <w:tcPr>
            <w:tcW w:type="dxa" w:w="5800"/>
            <w:tcMar>
              <w:top w:type="dxa" w:w="80"/>
              <w:left w:type="dxa" w:w="100"/>
              <w:bottom w:type="dxa" w:w="80"/>
              <w:right w:type="dxa" w:w="100"/>
            </w:tcMar>
          </w:tcPr>
          <w:p>
            <w:pPr>
              <w:jc w:val="left"/>
            </w:pPr>
            <w:r>
              <w:rPr>
                <w:b w:val="false"/>
                <w:bCs w:val="false"/>
                <w:sz w:val="20"/>
                <w:szCs w:val="20"/>
              </w:rPr>
              <w:t xml:space="preserve">Split of Quantity between dry and chilled storage</w:t>
            </w:r>
          </w:p>
        </w:tc>
      </w:tr>
      <w:tr>
        <w:tc>
          <w:tcPr>
            <w:tcW w:type="dxa" w:w="2400"/>
            <w:tcMar>
              <w:top w:type="dxa" w:w="80"/>
              <w:left w:type="dxa" w:w="100"/>
              <w:bottom w:type="dxa" w:w="80"/>
              <w:right w:type="dxa" w:w="100"/>
            </w:tcMar>
          </w:tcPr>
          <w:p>
            <w:pPr>
              <w:jc w:val="left"/>
            </w:pPr>
            <w:r>
              <w:rPr>
                <w:b w:val="false"/>
                <w:bCs w:val="false"/>
                <w:sz w:val="20"/>
                <w:szCs w:val="20"/>
              </w:rPr>
              <w:t xml:space="preserve">Lineage Key</w:t>
            </w:r>
          </w:p>
        </w:tc>
        <w:tc>
          <w:tcPr>
            <w:tcW w:type="dxa" w:w="1600"/>
            <w:tcMar>
              <w:top w:type="dxa" w:w="80"/>
              <w:left w:type="dxa" w:w="100"/>
              <w:bottom w:type="dxa" w:w="80"/>
              <w:right w:type="dxa" w:w="100"/>
            </w:tcMar>
          </w:tcPr>
          <w:p>
            <w:pPr>
              <w:jc w:val="left"/>
            </w:pPr>
            <w:r>
              <w:rPr>
                <w:b w:val="false"/>
                <w:bCs w:val="false"/>
                <w:sz w:val="20"/>
                <w:szCs w:val="20"/>
              </w:rPr>
              <w:t xml:space="preserve">Integer ID</w:t>
            </w:r>
          </w:p>
        </w:tc>
        <w:tc>
          <w:tcPr>
            <w:tcW w:type="dxa" w:w="5800"/>
            <w:tcMar>
              <w:top w:type="dxa" w:w="80"/>
              <w:left w:type="dxa" w:w="100"/>
              <w:bottom w:type="dxa" w:w="80"/>
              <w:right w:type="dxa" w:w="100"/>
            </w:tcMar>
          </w:tcPr>
          <w:p>
            <w:pPr>
              <w:jc w:val="left"/>
            </w:pPr>
            <w:r>
              <w:rPr>
                <w:b w:val="false"/>
                <w:bCs w:val="false"/>
                <w:sz w:val="20"/>
                <w:szCs w:val="20"/>
              </w:rPr>
              <w:t xml:space="preserve">ETL/load batch identifier (constant value; not analytically useful)</w:t>
            </w:r>
          </w:p>
        </w:tc>
      </w:tr>
    </w:tbl>
    <w:p>
      <w:pPr>
        <w:pStyle w:val="Heading2"/>
        <w:spacing w:after="120" w:before="240"/>
      </w:pPr>
      <w:r>
        <w:t xml:space="preserve">1.2 What This Dataset Represents</w:t>
      </w:r>
    </w:p>
    <w:p>
      <w:pPr>
        <w:spacing w:after="120"/>
      </w:pPr>
      <w:r>
        <w:t xml:space="preserve">This is an order-line-level sales ledger for a distributor of packaging/shipping supplies and novelty retail goods (mugs, apparel, USB drives, toys, costumes). It supports questions about revenue, profit, quantity, product mix, and time trends. It does NOT support questions requiring named geography, named customers, product cost breakdown (only the net Profit figure is given, not a separate Cost column), or marketing/channel attribution, because those dimensions are not present in the file.</w:t>
      </w:r>
    </w:p>
    <w:p>
      <w:pPr>
        <w:pStyle w:val="Heading2"/>
        <w:spacing w:after="120" w:before="240"/>
      </w:pPr>
      <w:r>
        <w:t xml:space="preserve">1.3 Business Questions This Data Can Answer</w:t>
      </w:r>
    </w:p>
    <w:p>
      <w:pPr>
        <w:pStyle w:val="ListParagraph"/>
        <w:numPr>
          <w:ilvl w:val="0"/>
          <w:numId w:val="1"/>
        </w:numPr>
        <w:spacing w:after="80"/>
      </w:pPr>
      <w:r>
        <w:t xml:space="preserve">How is total revenue and profit trending over time (monthly, quarterly, yearly)?</w:t>
      </w:r>
    </w:p>
    <w:p>
      <w:pPr>
        <w:pStyle w:val="ListParagraph"/>
        <w:numPr>
          <w:ilvl w:val="0"/>
          <w:numId w:val="1"/>
        </w:numPr>
        <w:spacing w:after="80"/>
      </w:pPr>
      <w:r>
        <w:t xml:space="preserve">Which products and product categories drive the most revenue and profit?</w:t>
      </w:r>
    </w:p>
    <w:p>
      <w:pPr>
        <w:pStyle w:val="ListParagraph"/>
        <w:numPr>
          <w:ilvl w:val="0"/>
          <w:numId w:val="1"/>
        </w:numPr>
        <w:spacing w:after="80"/>
      </w:pPr>
      <w:r>
        <w:t xml:space="preserve">Which products are unprofitable despite selling well?</w:t>
      </w:r>
    </w:p>
    <w:p>
      <w:pPr>
        <w:pStyle w:val="ListParagraph"/>
        <w:numPr>
          <w:ilvl w:val="0"/>
          <w:numId w:val="1"/>
        </w:numPr>
        <w:spacing w:after="80"/>
      </w:pPr>
      <w:r>
        <w:t xml:space="preserve">How concentrated is the business among top customers and identified vs. walk-in sales?</w:t>
      </w:r>
    </w:p>
    <w:p>
      <w:pPr>
        <w:pStyle w:val="ListParagraph"/>
        <w:numPr>
          <w:ilvl w:val="0"/>
          <w:numId w:val="1"/>
        </w:numPr>
        <w:spacing w:after="80"/>
      </w:pPr>
      <w:r>
        <w:t xml:space="preserve">Are there patterns by day of week or package/storage type (dry vs. chiller)?</w:t>
      </w:r>
    </w:p>
    <w:p>
      <w:pPr>
        <w:spacing w:after="120"/>
      </w:pPr>
      <w:r>
        <w:rPr>
          <w:i/>
          <w:iCs/>
          <w:color w:val="7A7A7A"/>
        </w:rPr>
        <w:t xml:space="preserve">Questions this dataset cannot answer reliably: named regional performance, named customer segments/industries, marketing channel effectiveness, or true product cost/margin drivers (no cost or discount column exists).</w:t>
      </w:r>
    </w:p>
    <w:p>
      <w:pPr>
        <w:pStyle w:val="Heading1"/>
        <w:spacing w:after="160" w:before="320"/>
      </w:pPr>
      <w:r>
        <w:t xml:space="preserve">2. Data Cleaning Summary</w:t>
      </w:r>
    </w:p>
    <w:p>
      <w:pPr>
        <w:pStyle w:val="Heading2"/>
        <w:spacing w:after="120" w:before="240"/>
      </w:pPr>
      <w:r>
        <w:t xml:space="preserve">2.1 Missing Values</w:t>
      </w:r>
    </w:p>
    <w:p>
      <w:pPr>
        <w:spacing w:after="120"/>
      </w:pPr>
      <w:r>
        <w:t xml:space="preserve">Every column was checked for missing values. Only one column had any: Delivery Date Key, with 13 missing values (0.05% of rows). All 13 affected rows share the same Invoice Date — 5/31/2016, the very last date in the dataset. Combined with the fact that in every one of the other 26,384 rows the Delivery Date is exactly Invoice Date + 1 calendar day with zero exceptions, this points to right-censoring: these orders were still awaiting delivery confirmation at the moment the data was extracted, not a data-entry error. They were kept in the dataset and flagged with a new "Delivery Status" = "Pending" value rather than having a delivery date guessed for them, per the instruction not to guess values that cannot be reliably determined.</w:t>
      </w:r>
    </w:p>
    <w:p>
      <w:pPr>
        <w:pStyle w:val="Heading2"/>
        <w:spacing w:after="120" w:before="240"/>
      </w:pPr>
      <w:r>
        <w:t xml:space="preserve">2.2 Duplicates</w:t>
      </w:r>
    </w:p>
    <w:p>
      <w:pPr>
        <w:spacing w:after="120"/>
      </w:pPr>
      <w:r>
        <w:t xml:space="preserve">No fully duplicated rows and no duplicated Sale Key values were found (0 in both checks). No records were removed on duplicate grounds.</w:t>
      </w:r>
    </w:p>
    <w:p>
      <w:pPr>
        <w:pStyle w:val="Heading2"/>
        <w:spacing w:after="120" w:before="240"/>
      </w:pPr>
      <w:r>
        <w:t xml:space="preserve">2.3 Data Types</w:t>
      </w:r>
    </w:p>
    <w:p>
      <w:pPr>
        <w:spacing w:after="120"/>
      </w:pPr>
      <w:r>
        <w:t xml:space="preserve">Invoice Date Key and Delivery Date Key were stored as text and converted to proper datetime values (renamed Invoice Date / Delivery Date in the cleaned file). All numeric columns (Quantity, Unit Price, tax and revenue fields, Profit) were already stored as numeric types and required no conversion. Package and the newly derived Product Category were confirmed as categorical fields.</w:t>
      </w:r>
    </w:p>
    <w:p>
      <w:pPr>
        <w:pStyle w:val="Heading2"/>
        <w:spacing w:after="120" w:before="240"/>
      </w:pPr>
      <w:r>
        <w:t xml:space="preserve">2.4 Date Validation</w:t>
      </w:r>
    </w:p>
    <w:p>
      <w:pPr>
        <w:pStyle w:val="ListParagraph"/>
        <w:numPr>
          <w:ilvl w:val="0"/>
          <w:numId w:val="1"/>
        </w:numPr>
        <w:spacing w:after="80"/>
      </w:pPr>
      <w:r>
        <w:t xml:space="preserve">All 26,397 Invoice Date values parsed successfully with no invalid or impossible dates.</w:t>
      </w:r>
    </w:p>
    <w:p>
      <w:pPr>
        <w:pStyle w:val="ListParagraph"/>
        <w:numPr>
          <w:ilvl w:val="0"/>
          <w:numId w:val="1"/>
        </w:numPr>
        <w:spacing w:after="80"/>
      </w:pPr>
      <w:r>
        <w:t xml:space="preserve">The dataset spans 2013-01-01 to 2016-05-31. 2013–2015 are complete calendar years; 2016 contains only January–May, so it is a partial year and is labeled as such throughout this report.</w:t>
      </w:r>
    </w:p>
    <w:p>
      <w:pPr>
        <w:pStyle w:val="ListParagraph"/>
        <w:numPr>
          <w:ilvl w:val="0"/>
          <w:numId w:val="1"/>
        </w:numPr>
        <w:spacing w:after="80"/>
      </w:pPr>
      <w:r>
        <w:t xml:space="preserve">Delivery Date is deterministically Invoice Date + 1 day across 100% of the 26,384 non-missing rows — no mixed formats, no delivery-before-invoice errors, and no future-dated records beyond the extract cutoff.</w:t>
      </w:r>
    </w:p>
    <w:p>
      <w:pPr>
        <w:pStyle w:val="ListParagraph"/>
        <w:numPr>
          <w:ilvl w:val="0"/>
          <w:numId w:val="1"/>
        </w:numPr>
        <w:spacing w:after="80"/>
      </w:pPr>
      <w:r>
        <w:t xml:space="preserve">Time features added to the cleaned file: Year, Quarter, Month, Month Name, Year-Month, and Day of Week.</w:t>
      </w:r>
    </w:p>
    <w:p>
      <w:pPr>
        <w:pStyle w:val="Heading2"/>
        <w:spacing w:after="120" w:before="240"/>
      </w:pPr>
      <w:r>
        <w:t xml:space="preserve">2.5 Derived Fields</w:t>
      </w:r>
    </w:p>
    <w:p>
      <w:pPr>
        <w:spacing w:after="120"/>
      </w:pPr>
      <w:r>
        <w:t xml:space="preserve">Because the source file has no product-category column, a Product Category field was derived from keyword matching on the Description text (e.g. "joke mug" → Novelty Mugs, "bubble wrap"/"tape"/"carton" → Packaging &amp; Shipping Supplies). This is clearly an inferred field, not a value present in the source data, and is documented as such throughout this report and the dashboard.</w:t>
      </w:r>
    </w:p>
    <w:p>
      <w:pPr>
        <w:pStyle w:val="Heading1"/>
        <w:spacing w:after="160" w:before="320"/>
      </w:pPr>
      <w:r>
        <w:t xml:space="preserve">3. Data Validation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800"/>
        <w:gridCol w:w="5000"/>
      </w:tblGrid>
      <w:tr>
        <w:tc>
          <w:tcPr>
            <w:tcW w:type="dxa" w:w="4800"/>
            <w:shd w:fill="2F5D9F" w:val="clear"/>
            <w:tcMar>
              <w:top w:type="dxa" w:w="80"/>
              <w:left w:type="dxa" w:w="100"/>
              <w:bottom w:type="dxa" w:w="80"/>
              <w:right w:type="dxa" w:w="100"/>
            </w:tcMar>
          </w:tcPr>
          <w:p>
            <w:pPr>
              <w:jc w:val="left"/>
            </w:pPr>
            <w:r>
              <w:rPr>
                <w:b/>
                <w:bCs/>
                <w:color w:val="FFFFFF"/>
                <w:sz w:val="20"/>
                <w:szCs w:val="20"/>
              </w:rPr>
              <w:t xml:space="preserve">Check</w:t>
            </w:r>
          </w:p>
        </w:tc>
        <w:tc>
          <w:tcPr>
            <w:tcW w:type="dxa" w:w="5000"/>
            <w:shd w:fill="2F5D9F" w:val="clear"/>
            <w:tcMar>
              <w:top w:type="dxa" w:w="80"/>
              <w:left w:type="dxa" w:w="100"/>
              <w:bottom w:type="dxa" w:w="80"/>
              <w:right w:type="dxa" w:w="100"/>
            </w:tcMar>
          </w:tcPr>
          <w:p>
            <w:pPr>
              <w:jc w:val="left"/>
            </w:pPr>
            <w:r>
              <w:rPr>
                <w:b/>
                <w:bCs/>
                <w:color w:val="FFFFFF"/>
                <w:sz w:val="20"/>
                <w:szCs w:val="20"/>
              </w:rPr>
              <w:t xml:space="preserve">Result</w:t>
            </w:r>
          </w:p>
        </w:tc>
      </w:tr>
      <w:tr>
        <w:tc>
          <w:tcPr>
            <w:tcW w:type="dxa" w:w="4800"/>
            <w:tcMar>
              <w:top w:type="dxa" w:w="80"/>
              <w:left w:type="dxa" w:w="100"/>
              <w:bottom w:type="dxa" w:w="80"/>
              <w:right w:type="dxa" w:w="100"/>
            </w:tcMar>
          </w:tcPr>
          <w:p>
            <w:pPr>
              <w:jc w:val="left"/>
            </w:pPr>
            <w:r>
              <w:rPr>
                <w:b w:val="false"/>
                <w:bCs w:val="false"/>
                <w:sz w:val="20"/>
                <w:szCs w:val="20"/>
              </w:rPr>
              <w:t xml:space="preserve">Sales = Quantity × Unit Price</w:t>
            </w:r>
          </w:p>
        </w:tc>
        <w:tc>
          <w:tcPr>
            <w:tcW w:type="dxa" w:w="5000"/>
            <w:tcMar>
              <w:top w:type="dxa" w:w="80"/>
              <w:left w:type="dxa" w:w="100"/>
              <w:bottom w:type="dxa" w:w="80"/>
              <w:right w:type="dxa" w:w="100"/>
            </w:tcMar>
          </w:tcPr>
          <w:p>
            <w:pPr>
              <w:jc w:val="left"/>
            </w:pPr>
            <w:r>
              <w:rPr>
                <w:b w:val="false"/>
                <w:bCs w:val="false"/>
                <w:sz w:val="20"/>
                <w:szCs w:val="20"/>
              </w:rPr>
              <w:t xml:space="preserve">Matches on all rows (max deviation &lt; $0.01, floating-point rounding only)</w:t>
            </w:r>
          </w:p>
        </w:tc>
      </w:tr>
      <w:tr>
        <w:tc>
          <w:tcPr>
            <w:tcW w:type="dxa" w:w="4800"/>
            <w:tcMar>
              <w:top w:type="dxa" w:w="80"/>
              <w:left w:type="dxa" w:w="100"/>
              <w:bottom w:type="dxa" w:w="80"/>
              <w:right w:type="dxa" w:w="100"/>
            </w:tcMar>
          </w:tcPr>
          <w:p>
            <w:pPr>
              <w:jc w:val="left"/>
            </w:pPr>
            <w:r>
              <w:rPr>
                <w:b w:val="false"/>
                <w:bCs w:val="false"/>
                <w:sz w:val="20"/>
                <w:szCs w:val="20"/>
              </w:rPr>
              <w:t xml:space="preserve">Tax Amount = Sales × Tax Rate</w:t>
            </w:r>
          </w:p>
        </w:tc>
        <w:tc>
          <w:tcPr>
            <w:tcW w:type="dxa" w:w="5000"/>
            <w:tcMar>
              <w:top w:type="dxa" w:w="80"/>
              <w:left w:type="dxa" w:w="100"/>
              <w:bottom w:type="dxa" w:w="80"/>
              <w:right w:type="dxa" w:w="100"/>
            </w:tcMar>
          </w:tcPr>
          <w:p>
            <w:pPr>
              <w:jc w:val="left"/>
            </w:pPr>
            <w:r>
              <w:rPr>
                <w:b w:val="false"/>
                <w:bCs w:val="false"/>
                <w:sz w:val="20"/>
                <w:szCs w:val="20"/>
              </w:rPr>
              <w:t xml:space="preserve">Matches on all rows (max deviation ~$0.005, rounding only)</w:t>
            </w:r>
          </w:p>
        </w:tc>
      </w:tr>
      <w:tr>
        <w:tc>
          <w:tcPr>
            <w:tcW w:type="dxa" w:w="4800"/>
            <w:tcMar>
              <w:top w:type="dxa" w:w="80"/>
              <w:left w:type="dxa" w:w="100"/>
              <w:bottom w:type="dxa" w:w="80"/>
              <w:right w:type="dxa" w:w="100"/>
            </w:tcMar>
          </w:tcPr>
          <w:p>
            <w:pPr>
              <w:jc w:val="left"/>
            </w:pPr>
            <w:r>
              <w:rPr>
                <w:b w:val="false"/>
                <w:bCs w:val="false"/>
                <w:sz w:val="20"/>
                <w:szCs w:val="20"/>
              </w:rPr>
              <w:t xml:space="preserve">Total Incl. Tax = Sales + Tax</w:t>
            </w:r>
          </w:p>
        </w:tc>
        <w:tc>
          <w:tcPr>
            <w:tcW w:type="dxa" w:w="5000"/>
            <w:tcMar>
              <w:top w:type="dxa" w:w="80"/>
              <w:left w:type="dxa" w:w="100"/>
              <w:bottom w:type="dxa" w:w="80"/>
              <w:right w:type="dxa" w:w="100"/>
            </w:tcMar>
          </w:tcPr>
          <w:p>
            <w:pPr>
              <w:jc w:val="left"/>
            </w:pPr>
            <w:r>
              <w:rPr>
                <w:b w:val="false"/>
                <w:bCs w:val="false"/>
                <w:sz w:val="20"/>
                <w:szCs w:val="20"/>
              </w:rPr>
              <w:t xml:space="preserve">Matches on all rows</w:t>
            </w:r>
          </w:p>
        </w:tc>
      </w:tr>
      <w:tr>
        <w:tc>
          <w:tcPr>
            <w:tcW w:type="dxa" w:w="4800"/>
            <w:tcMar>
              <w:top w:type="dxa" w:w="80"/>
              <w:left w:type="dxa" w:w="100"/>
              <w:bottom w:type="dxa" w:w="80"/>
              <w:right w:type="dxa" w:w="100"/>
            </w:tcMar>
          </w:tcPr>
          <w:p>
            <w:pPr>
              <w:jc w:val="left"/>
            </w:pPr>
            <w:r>
              <w:rPr>
                <w:b w:val="false"/>
                <w:bCs w:val="false"/>
                <w:sz w:val="20"/>
                <w:szCs w:val="20"/>
              </w:rPr>
              <w:t xml:space="preserve">Total Dry Items + Total Chiller Items = Quantity</w:t>
            </w:r>
          </w:p>
        </w:tc>
        <w:tc>
          <w:tcPr>
            <w:tcW w:type="dxa" w:w="5000"/>
            <w:tcMar>
              <w:top w:type="dxa" w:w="80"/>
              <w:left w:type="dxa" w:w="100"/>
              <w:bottom w:type="dxa" w:w="80"/>
              <w:right w:type="dxa" w:w="100"/>
            </w:tcMar>
          </w:tcPr>
          <w:p>
            <w:pPr>
              <w:jc w:val="left"/>
            </w:pPr>
            <w:r>
              <w:rPr>
                <w:b w:val="false"/>
                <w:bCs w:val="false"/>
                <w:sz w:val="20"/>
                <w:szCs w:val="20"/>
              </w:rPr>
              <w:t xml:space="preserve">Matches on all rows</w:t>
            </w:r>
          </w:p>
        </w:tc>
      </w:tr>
      <w:tr>
        <w:tc>
          <w:tcPr>
            <w:tcW w:type="dxa" w:w="4800"/>
            <w:tcMar>
              <w:top w:type="dxa" w:w="80"/>
              <w:left w:type="dxa" w:w="100"/>
              <w:bottom w:type="dxa" w:w="80"/>
              <w:right w:type="dxa" w:w="100"/>
            </w:tcMar>
          </w:tcPr>
          <w:p>
            <w:pPr>
              <w:jc w:val="left"/>
            </w:pPr>
            <w:r>
              <w:rPr>
                <w:b w:val="false"/>
                <w:bCs w:val="false"/>
                <w:sz w:val="20"/>
                <w:szCs w:val="20"/>
              </w:rPr>
              <w:t xml:space="preserve">Negative Quantity</w:t>
            </w:r>
          </w:p>
        </w:tc>
        <w:tc>
          <w:tcPr>
            <w:tcW w:type="dxa" w:w="5000"/>
            <w:tcMar>
              <w:top w:type="dxa" w:w="80"/>
              <w:left w:type="dxa" w:w="100"/>
              <w:bottom w:type="dxa" w:w="80"/>
              <w:right w:type="dxa" w:w="100"/>
            </w:tcMar>
          </w:tcPr>
          <w:p>
            <w:pPr>
              <w:jc w:val="left"/>
            </w:pPr>
            <w:r>
              <w:rPr>
                <w:b w:val="false"/>
                <w:bCs w:val="false"/>
                <w:sz w:val="20"/>
                <w:szCs w:val="20"/>
              </w:rPr>
              <w:t xml:space="preserve">None found</w:t>
            </w:r>
          </w:p>
        </w:tc>
      </w:tr>
      <w:tr>
        <w:tc>
          <w:tcPr>
            <w:tcW w:type="dxa" w:w="4800"/>
            <w:tcMar>
              <w:top w:type="dxa" w:w="80"/>
              <w:left w:type="dxa" w:w="100"/>
              <w:bottom w:type="dxa" w:w="80"/>
              <w:right w:type="dxa" w:w="100"/>
            </w:tcMar>
          </w:tcPr>
          <w:p>
            <w:pPr>
              <w:jc w:val="left"/>
            </w:pPr>
            <w:r>
              <w:rPr>
                <w:b w:val="false"/>
                <w:bCs w:val="false"/>
                <w:sz w:val="20"/>
                <w:szCs w:val="20"/>
              </w:rPr>
              <w:t xml:space="preserve">Negative Unit Price / Sales</w:t>
            </w:r>
          </w:p>
        </w:tc>
        <w:tc>
          <w:tcPr>
            <w:tcW w:type="dxa" w:w="5000"/>
            <w:tcMar>
              <w:top w:type="dxa" w:w="80"/>
              <w:left w:type="dxa" w:w="100"/>
              <w:bottom w:type="dxa" w:w="80"/>
              <w:right w:type="dxa" w:w="100"/>
            </w:tcMar>
          </w:tcPr>
          <w:p>
            <w:pPr>
              <w:jc w:val="left"/>
            </w:pPr>
            <w:r>
              <w:rPr>
                <w:b w:val="false"/>
                <w:bCs w:val="false"/>
                <w:sz w:val="20"/>
                <w:szCs w:val="20"/>
              </w:rPr>
              <w:t xml:space="preserve">None found</w:t>
            </w:r>
          </w:p>
        </w:tc>
      </w:tr>
      <w:tr>
        <w:tc>
          <w:tcPr>
            <w:tcW w:type="dxa" w:w="4800"/>
            <w:tcMar>
              <w:top w:type="dxa" w:w="80"/>
              <w:left w:type="dxa" w:w="100"/>
              <w:bottom w:type="dxa" w:w="80"/>
              <w:right w:type="dxa" w:w="100"/>
            </w:tcMar>
          </w:tcPr>
          <w:p>
            <w:pPr>
              <w:jc w:val="left"/>
            </w:pPr>
            <w:r>
              <w:rPr>
                <w:b w:val="false"/>
                <w:bCs w:val="false"/>
                <w:sz w:val="20"/>
                <w:szCs w:val="20"/>
              </w:rPr>
              <w:t xml:space="preserve">Zero Quantity</w:t>
            </w:r>
          </w:p>
        </w:tc>
        <w:tc>
          <w:tcPr>
            <w:tcW w:type="dxa" w:w="5000"/>
            <w:tcMar>
              <w:top w:type="dxa" w:w="80"/>
              <w:left w:type="dxa" w:w="100"/>
              <w:bottom w:type="dxa" w:w="80"/>
              <w:right w:type="dxa" w:w="100"/>
            </w:tcMar>
          </w:tcPr>
          <w:p>
            <w:pPr>
              <w:jc w:val="left"/>
            </w:pPr>
            <w:r>
              <w:rPr>
                <w:b w:val="false"/>
                <w:bCs w:val="false"/>
                <w:sz w:val="20"/>
                <w:szCs w:val="20"/>
              </w:rPr>
              <w:t xml:space="preserve">None found</w:t>
            </w:r>
          </w:p>
        </w:tc>
      </w:tr>
      <w:tr>
        <w:tc>
          <w:tcPr>
            <w:tcW w:type="dxa" w:w="4800"/>
            <w:tcMar>
              <w:top w:type="dxa" w:w="80"/>
              <w:left w:type="dxa" w:w="100"/>
              <w:bottom w:type="dxa" w:w="80"/>
              <w:right w:type="dxa" w:w="100"/>
            </w:tcMar>
          </w:tcPr>
          <w:p>
            <w:pPr>
              <w:jc w:val="left"/>
            </w:pPr>
            <w:r>
              <w:rPr>
                <w:b w:val="false"/>
                <w:bCs w:val="false"/>
                <w:sz w:val="20"/>
                <w:szCs w:val="20"/>
              </w:rPr>
              <w:t xml:space="preserve">Negative Profit</w:t>
            </w:r>
          </w:p>
        </w:tc>
        <w:tc>
          <w:tcPr>
            <w:tcW w:type="dxa" w:w="5000"/>
            <w:tcMar>
              <w:top w:type="dxa" w:w="80"/>
              <w:left w:type="dxa" w:w="100"/>
              <w:bottom w:type="dxa" w:w="80"/>
              <w:right w:type="dxa" w:w="100"/>
            </w:tcMar>
          </w:tcPr>
          <w:p>
            <w:pPr>
              <w:jc w:val="left"/>
            </w:pPr>
            <w:r>
              <w:rPr>
                <w:b w:val="false"/>
                <w:bCs w:val="false"/>
                <w:sz w:val="20"/>
                <w:szCs w:val="20"/>
              </w:rPr>
              <w:t xml:space="preserve">566 lines (2.1% of rows) — see Sections 4 and 5.3</w:t>
            </w:r>
          </w:p>
        </w:tc>
      </w:tr>
      <w:tr>
        <w:tc>
          <w:tcPr>
            <w:tcW w:type="dxa" w:w="4800"/>
            <w:tcMar>
              <w:top w:type="dxa" w:w="80"/>
              <w:left w:type="dxa" w:w="100"/>
              <w:bottom w:type="dxa" w:w="80"/>
              <w:right w:type="dxa" w:w="100"/>
            </w:tcMar>
          </w:tcPr>
          <w:p>
            <w:pPr>
              <w:jc w:val="left"/>
            </w:pPr>
            <w:r>
              <w:rPr>
                <w:b w:val="false"/>
                <w:bCs w:val="false"/>
                <w:sz w:val="20"/>
                <w:szCs w:val="20"/>
              </w:rPr>
              <w:t xml:space="preserve">Delivery before Invoice date</w:t>
            </w:r>
          </w:p>
        </w:tc>
        <w:tc>
          <w:tcPr>
            <w:tcW w:type="dxa" w:w="5000"/>
            <w:tcMar>
              <w:top w:type="dxa" w:w="80"/>
              <w:left w:type="dxa" w:w="100"/>
              <w:bottom w:type="dxa" w:w="80"/>
              <w:right w:type="dxa" w:w="100"/>
            </w:tcMar>
          </w:tcPr>
          <w:p>
            <w:pPr>
              <w:jc w:val="left"/>
            </w:pPr>
            <w:r>
              <w:rPr>
                <w:b w:val="false"/>
                <w:bCs w:val="false"/>
                <w:sz w:val="20"/>
                <w:szCs w:val="20"/>
              </w:rPr>
              <w:t xml:space="preserve">None found</w:t>
            </w:r>
          </w:p>
        </w:tc>
      </w:tr>
      <w:tr>
        <w:tc>
          <w:tcPr>
            <w:tcW w:type="dxa" w:w="4800"/>
            <w:tcMar>
              <w:top w:type="dxa" w:w="80"/>
              <w:left w:type="dxa" w:w="100"/>
              <w:bottom w:type="dxa" w:w="80"/>
              <w:right w:type="dxa" w:w="100"/>
            </w:tcMar>
          </w:tcPr>
          <w:p>
            <w:pPr>
              <w:jc w:val="left"/>
            </w:pPr>
            <w:r>
              <w:rPr>
                <w:b w:val="false"/>
                <w:bCs w:val="false"/>
                <w:sz w:val="20"/>
                <w:szCs w:val="20"/>
              </w:rPr>
              <w:t xml:space="preserve">Sunday transactions</w:t>
            </w:r>
          </w:p>
        </w:tc>
        <w:tc>
          <w:tcPr>
            <w:tcW w:type="dxa" w:w="5000"/>
            <w:tcMar>
              <w:top w:type="dxa" w:w="80"/>
              <w:left w:type="dxa" w:w="100"/>
              <w:bottom w:type="dxa" w:w="80"/>
              <w:right w:type="dxa" w:w="100"/>
            </w:tcMar>
          </w:tcPr>
          <w:p>
            <w:pPr>
              <w:jc w:val="left"/>
            </w:pPr>
            <w:r>
              <w:rPr>
                <w:b w:val="false"/>
                <w:bCs w:val="false"/>
                <w:sz w:val="20"/>
                <w:szCs w:val="20"/>
              </w:rPr>
              <w:t xml:space="preserve">None found — business does not trade on Sundays</w:t>
            </w:r>
          </w:p>
        </w:tc>
      </w:tr>
    </w:tbl>
    <w:p>
      <w:pPr>
        <w:spacing w:after="120"/>
      </w:pPr>
      <w:r>
        <w:t xml:space="preserve">All revenue arithmetic in the source file is internally consistent, which is a strong sign the fields were system-generated rather than manually entered. The only substantive issue found is a cluster of structurally loss-making transactions, detailed below.</w:t>
      </w:r>
    </w:p>
    <w:p>
      <w:pPr>
        <w:pStyle w:val="Heading1"/>
        <w:spacing w:after="160" w:before="320"/>
      </w:pPr>
      <w:r>
        <w:t xml:space="preserve">4. Data Quality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2800"/>
      </w:tblGrid>
      <w:tr>
        <w:tc>
          <w:tcPr>
            <w:tcW w:type="dxa" w:w="2600"/>
            <w:shd w:fill="2F5D9F" w:val="clear"/>
            <w:tcMar>
              <w:top w:type="dxa" w:w="80"/>
              <w:left w:type="dxa" w:w="100"/>
              <w:bottom w:type="dxa" w:w="80"/>
              <w:right w:type="dxa" w:w="100"/>
            </w:tcMar>
          </w:tcPr>
          <w:p>
            <w:pPr>
              <w:jc w:val="left"/>
            </w:pPr>
            <w:r>
              <w:rPr>
                <w:b/>
                <w:bCs/>
                <w:color w:val="FFFFFF"/>
                <w:sz w:val="20"/>
                <w:szCs w:val="20"/>
              </w:rPr>
              <w:t xml:space="preserve">Issue</w:t>
            </w:r>
          </w:p>
        </w:tc>
        <w:tc>
          <w:tcPr>
            <w:tcW w:type="dxa" w:w="2000"/>
            <w:shd w:fill="2F5D9F" w:val="clear"/>
            <w:tcMar>
              <w:top w:type="dxa" w:w="80"/>
              <w:left w:type="dxa" w:w="100"/>
              <w:bottom w:type="dxa" w:w="80"/>
              <w:right w:type="dxa" w:w="100"/>
            </w:tcMar>
          </w:tcPr>
          <w:p>
            <w:pPr>
              <w:jc w:val="left"/>
            </w:pPr>
            <w:r>
              <w:rPr>
                <w:b/>
                <w:bCs/>
                <w:color w:val="FFFFFF"/>
                <w:sz w:val="20"/>
                <w:szCs w:val="20"/>
              </w:rPr>
              <w:t xml:space="preserve">Column(s)</w:t>
            </w:r>
          </w:p>
        </w:tc>
        <w:tc>
          <w:tcPr>
            <w:tcW w:type="dxa" w:w="1400"/>
            <w:shd w:fill="2F5D9F" w:val="clear"/>
            <w:tcMar>
              <w:top w:type="dxa" w:w="80"/>
              <w:left w:type="dxa" w:w="100"/>
              <w:bottom w:type="dxa" w:w="80"/>
              <w:right w:type="dxa" w:w="100"/>
            </w:tcMar>
          </w:tcPr>
          <w:p>
            <w:pPr>
              <w:jc w:val="left"/>
            </w:pPr>
            <w:r>
              <w:rPr>
                <w:b/>
                <w:bCs/>
                <w:color w:val="FFFFFF"/>
                <w:sz w:val="20"/>
                <w:szCs w:val="20"/>
              </w:rPr>
              <w:t xml:space="preserve">Records</w:t>
            </w:r>
          </w:p>
        </w:tc>
        <w:tc>
          <w:tcPr>
            <w:tcW w:type="dxa" w:w="2800"/>
            <w:shd w:fill="2F5D9F" w:val="clear"/>
            <w:tcMar>
              <w:top w:type="dxa" w:w="80"/>
              <w:left w:type="dxa" w:w="100"/>
              <w:bottom w:type="dxa" w:w="80"/>
              <w:right w:type="dxa" w:w="100"/>
            </w:tcMar>
          </w:tcPr>
          <w:p>
            <w:pPr>
              <w:jc w:val="left"/>
            </w:pPr>
            <w:r>
              <w:rPr>
                <w:b/>
                <w:bCs/>
                <w:color w:val="FFFFFF"/>
                <w:sz w:val="20"/>
                <w:szCs w:val="20"/>
              </w:rPr>
              <w:t xml:space="preserve">Action Taken</w:t>
            </w:r>
          </w:p>
        </w:tc>
      </w:tr>
      <w:tr>
        <w:tc>
          <w:tcPr>
            <w:tcW w:type="dxa" w:w="2600"/>
            <w:tcMar>
              <w:top w:type="dxa" w:w="80"/>
              <w:left w:type="dxa" w:w="100"/>
              <w:bottom w:type="dxa" w:w="80"/>
              <w:right w:type="dxa" w:w="100"/>
            </w:tcMar>
          </w:tcPr>
          <w:p>
            <w:pPr>
              <w:jc w:val="left"/>
            </w:pPr>
            <w:r>
              <w:rPr>
                <w:b w:val="false"/>
                <w:bCs w:val="false"/>
                <w:sz w:val="20"/>
                <w:szCs w:val="20"/>
              </w:rPr>
              <w:t xml:space="preserve">Missing values (right-censored, not errors)</w:t>
            </w:r>
          </w:p>
        </w:tc>
        <w:tc>
          <w:tcPr>
            <w:tcW w:type="dxa" w:w="2000"/>
            <w:tcMar>
              <w:top w:type="dxa" w:w="80"/>
              <w:left w:type="dxa" w:w="100"/>
              <w:bottom w:type="dxa" w:w="80"/>
              <w:right w:type="dxa" w:w="100"/>
            </w:tcMar>
          </w:tcPr>
          <w:p>
            <w:pPr>
              <w:jc w:val="left"/>
            </w:pPr>
            <w:r>
              <w:rPr>
                <w:b w:val="false"/>
                <w:bCs w:val="false"/>
                <w:sz w:val="20"/>
                <w:szCs w:val="20"/>
              </w:rPr>
              <w:t xml:space="preserve">Delivery Date Key</w:t>
            </w:r>
          </w:p>
        </w:tc>
        <w:tc>
          <w:tcPr>
            <w:tcW w:type="dxa" w:w="1400"/>
            <w:tcMar>
              <w:top w:type="dxa" w:w="80"/>
              <w:left w:type="dxa" w:w="100"/>
              <w:bottom w:type="dxa" w:w="80"/>
              <w:right w:type="dxa" w:w="100"/>
            </w:tcMar>
          </w:tcPr>
          <w:p>
            <w:pPr>
              <w:jc w:val="right"/>
            </w:pPr>
            <w:r>
              <w:rPr>
                <w:b w:val="false"/>
                <w:bCs w:val="false"/>
                <w:sz w:val="20"/>
                <w:szCs w:val="20"/>
              </w:rPr>
              <w:t xml:space="preserve">13</w:t>
            </w:r>
          </w:p>
        </w:tc>
        <w:tc>
          <w:tcPr>
            <w:tcW w:type="dxa" w:w="2800"/>
            <w:tcMar>
              <w:top w:type="dxa" w:w="80"/>
              <w:left w:type="dxa" w:w="100"/>
              <w:bottom w:type="dxa" w:w="80"/>
              <w:right w:type="dxa" w:w="100"/>
            </w:tcMar>
          </w:tcPr>
          <w:p>
            <w:pPr>
              <w:jc w:val="left"/>
            </w:pPr>
            <w:r>
              <w:rPr>
                <w:b w:val="false"/>
                <w:bCs w:val="false"/>
                <w:sz w:val="20"/>
                <w:szCs w:val="20"/>
              </w:rPr>
              <w:t xml:space="preserve">Kept; flagged "Delivery Status = Pending"; no value guessed</w:t>
            </w:r>
          </w:p>
        </w:tc>
      </w:tr>
      <w:tr>
        <w:tc>
          <w:tcPr>
            <w:tcW w:type="dxa" w:w="2600"/>
            <w:tcMar>
              <w:top w:type="dxa" w:w="80"/>
              <w:left w:type="dxa" w:w="100"/>
              <w:bottom w:type="dxa" w:w="80"/>
              <w:right w:type="dxa" w:w="100"/>
            </w:tcMar>
          </w:tcPr>
          <w:p>
            <w:pPr>
              <w:jc w:val="left"/>
            </w:pPr>
            <w:r>
              <w:rPr>
                <w:b w:val="false"/>
                <w:bCs w:val="false"/>
                <w:sz w:val="20"/>
                <w:szCs w:val="20"/>
              </w:rPr>
              <w:t xml:space="preserve">Duplicates</w:t>
            </w:r>
          </w:p>
        </w:tc>
        <w:tc>
          <w:tcPr>
            <w:tcW w:type="dxa" w:w="2000"/>
            <w:tcMar>
              <w:top w:type="dxa" w:w="80"/>
              <w:left w:type="dxa" w:w="100"/>
              <w:bottom w:type="dxa" w:w="80"/>
              <w:right w:type="dxa" w:w="100"/>
            </w:tcMar>
          </w:tcPr>
          <w:p>
            <w:pPr>
              <w:jc w:val="left"/>
            </w:pPr>
            <w:r>
              <w:rPr>
                <w:b w:val="false"/>
                <w:bCs w:val="false"/>
                <w:sz w:val="20"/>
                <w:szCs w:val="20"/>
              </w:rPr>
              <w:t xml:space="preserve">All columns / Sale Key</w:t>
            </w:r>
          </w:p>
        </w:tc>
        <w:tc>
          <w:tcPr>
            <w:tcW w:type="dxa" w:w="1400"/>
            <w:tcMar>
              <w:top w:type="dxa" w:w="80"/>
              <w:left w:type="dxa" w:w="100"/>
              <w:bottom w:type="dxa" w:w="80"/>
              <w:right w:type="dxa" w:w="100"/>
            </w:tcMar>
          </w:tcPr>
          <w:p>
            <w:pPr>
              <w:jc w:val="right"/>
            </w:pPr>
            <w:r>
              <w:rPr>
                <w:b w:val="false"/>
                <w:bCs w:val="false"/>
                <w:sz w:val="20"/>
                <w:szCs w:val="20"/>
              </w:rPr>
              <w:t xml:space="preserve">0</w:t>
            </w:r>
          </w:p>
        </w:tc>
        <w:tc>
          <w:tcPr>
            <w:tcW w:type="dxa" w:w="2800"/>
            <w:tcMar>
              <w:top w:type="dxa" w:w="80"/>
              <w:left w:type="dxa" w:w="100"/>
              <w:bottom w:type="dxa" w:w="80"/>
              <w:right w:type="dxa" w:w="100"/>
            </w:tcMar>
          </w:tcPr>
          <w:p>
            <w:pPr>
              <w:jc w:val="left"/>
            </w:pPr>
            <w:r>
              <w:rPr>
                <w:b w:val="false"/>
                <w:bCs w:val="false"/>
                <w:sz w:val="20"/>
                <w:szCs w:val="20"/>
              </w:rPr>
              <w:t xml:space="preserve">None found — no action needed</w:t>
            </w:r>
          </w:p>
        </w:tc>
      </w:tr>
      <w:tr>
        <w:tc>
          <w:tcPr>
            <w:tcW w:type="dxa" w:w="2600"/>
            <w:tcMar>
              <w:top w:type="dxa" w:w="80"/>
              <w:left w:type="dxa" w:w="100"/>
              <w:bottom w:type="dxa" w:w="80"/>
              <w:right w:type="dxa" w:w="100"/>
            </w:tcMar>
          </w:tcPr>
          <w:p>
            <w:pPr>
              <w:jc w:val="left"/>
            </w:pPr>
            <w:r>
              <w:rPr>
                <w:b w:val="false"/>
                <w:bCs w:val="false"/>
                <w:sz w:val="20"/>
                <w:szCs w:val="20"/>
              </w:rPr>
              <w:t xml:space="preserve">Date format / validity errors</w:t>
            </w:r>
          </w:p>
        </w:tc>
        <w:tc>
          <w:tcPr>
            <w:tcW w:type="dxa" w:w="2000"/>
            <w:tcMar>
              <w:top w:type="dxa" w:w="80"/>
              <w:left w:type="dxa" w:w="100"/>
              <w:bottom w:type="dxa" w:w="80"/>
              <w:right w:type="dxa" w:w="100"/>
            </w:tcMar>
          </w:tcPr>
          <w:p>
            <w:pPr>
              <w:jc w:val="left"/>
            </w:pPr>
            <w:r>
              <w:rPr>
                <w:b w:val="false"/>
                <w:bCs w:val="false"/>
                <w:sz w:val="20"/>
                <w:szCs w:val="20"/>
              </w:rPr>
              <w:t xml:space="preserve">Invoice Date Key, Delivery Date Key</w:t>
            </w:r>
          </w:p>
        </w:tc>
        <w:tc>
          <w:tcPr>
            <w:tcW w:type="dxa" w:w="1400"/>
            <w:tcMar>
              <w:top w:type="dxa" w:w="80"/>
              <w:left w:type="dxa" w:w="100"/>
              <w:bottom w:type="dxa" w:w="80"/>
              <w:right w:type="dxa" w:w="100"/>
            </w:tcMar>
          </w:tcPr>
          <w:p>
            <w:pPr>
              <w:jc w:val="right"/>
            </w:pPr>
            <w:r>
              <w:rPr>
                <w:b w:val="false"/>
                <w:bCs w:val="false"/>
                <w:sz w:val="20"/>
                <w:szCs w:val="20"/>
              </w:rPr>
              <w:t xml:space="preserve">0</w:t>
            </w:r>
          </w:p>
        </w:tc>
        <w:tc>
          <w:tcPr>
            <w:tcW w:type="dxa" w:w="2800"/>
            <w:tcMar>
              <w:top w:type="dxa" w:w="80"/>
              <w:left w:type="dxa" w:w="100"/>
              <w:bottom w:type="dxa" w:w="80"/>
              <w:right w:type="dxa" w:w="100"/>
            </w:tcMar>
          </w:tcPr>
          <w:p>
            <w:pPr>
              <w:jc w:val="left"/>
            </w:pPr>
            <w:r>
              <w:rPr>
                <w:b w:val="false"/>
                <w:bCs w:val="false"/>
                <w:sz w:val="20"/>
                <w:szCs w:val="20"/>
              </w:rPr>
              <w:t xml:space="preserve">None found — all dates parsed and validated</w:t>
            </w:r>
          </w:p>
        </w:tc>
      </w:tr>
      <w:tr>
        <w:tc>
          <w:tcPr>
            <w:tcW w:type="dxa" w:w="2600"/>
            <w:tcMar>
              <w:top w:type="dxa" w:w="80"/>
              <w:left w:type="dxa" w:w="100"/>
              <w:bottom w:type="dxa" w:w="80"/>
              <w:right w:type="dxa" w:w="100"/>
            </w:tcMar>
          </w:tcPr>
          <w:p>
            <w:pPr>
              <w:jc w:val="left"/>
            </w:pPr>
            <w:r>
              <w:rPr>
                <w:b w:val="false"/>
                <w:bCs w:val="false"/>
                <w:sz w:val="20"/>
                <w:szCs w:val="20"/>
              </w:rPr>
              <w:t xml:space="preserve">Incorrect data types</w:t>
            </w:r>
          </w:p>
        </w:tc>
        <w:tc>
          <w:tcPr>
            <w:tcW w:type="dxa" w:w="2000"/>
            <w:tcMar>
              <w:top w:type="dxa" w:w="80"/>
              <w:left w:type="dxa" w:w="100"/>
              <w:bottom w:type="dxa" w:w="80"/>
              <w:right w:type="dxa" w:w="100"/>
            </w:tcMar>
          </w:tcPr>
          <w:p>
            <w:pPr>
              <w:jc w:val="left"/>
            </w:pPr>
            <w:r>
              <w:rPr>
                <w:b w:val="false"/>
                <w:bCs w:val="false"/>
                <w:sz w:val="20"/>
                <w:szCs w:val="20"/>
              </w:rPr>
              <w:t xml:space="preserve">Invoice Date Key, Delivery Date Key</w:t>
            </w:r>
          </w:p>
        </w:tc>
        <w:tc>
          <w:tcPr>
            <w:tcW w:type="dxa" w:w="1400"/>
            <w:tcMar>
              <w:top w:type="dxa" w:w="80"/>
              <w:left w:type="dxa" w:w="100"/>
              <w:bottom w:type="dxa" w:w="80"/>
              <w:right w:type="dxa" w:w="100"/>
            </w:tcMar>
          </w:tcPr>
          <w:p>
            <w:pPr>
              <w:jc w:val="right"/>
            </w:pPr>
            <w:r>
              <w:rPr>
                <w:b w:val="false"/>
                <w:bCs w:val="false"/>
                <w:sz w:val="20"/>
                <w:szCs w:val="20"/>
              </w:rPr>
              <w:t xml:space="preserve">26,397</w:t>
            </w:r>
          </w:p>
        </w:tc>
        <w:tc>
          <w:tcPr>
            <w:tcW w:type="dxa" w:w="2800"/>
            <w:tcMar>
              <w:top w:type="dxa" w:w="80"/>
              <w:left w:type="dxa" w:w="100"/>
              <w:bottom w:type="dxa" w:w="80"/>
              <w:right w:type="dxa" w:w="100"/>
            </w:tcMar>
          </w:tcPr>
          <w:p>
            <w:pPr>
              <w:jc w:val="left"/>
            </w:pPr>
            <w:r>
              <w:rPr>
                <w:b w:val="false"/>
                <w:bCs w:val="false"/>
                <w:sz w:val="20"/>
                <w:szCs w:val="20"/>
              </w:rPr>
              <w:t xml:space="preserve">Converted text to datetime</w:t>
            </w:r>
          </w:p>
        </w:tc>
      </w:tr>
      <w:tr>
        <w:tc>
          <w:tcPr>
            <w:tcW w:type="dxa" w:w="2600"/>
            <w:tcMar>
              <w:top w:type="dxa" w:w="80"/>
              <w:left w:type="dxa" w:w="100"/>
              <w:bottom w:type="dxa" w:w="80"/>
              <w:right w:type="dxa" w:w="100"/>
            </w:tcMar>
          </w:tcPr>
          <w:p>
            <w:pPr>
              <w:jc w:val="left"/>
            </w:pPr>
            <w:r>
              <w:rPr>
                <w:b w:val="false"/>
                <w:bCs w:val="false"/>
                <w:sz w:val="20"/>
                <w:szCs w:val="20"/>
              </w:rPr>
              <w:t xml:space="preserve">Inconsistent categories/spelling</w:t>
            </w:r>
          </w:p>
        </w:tc>
        <w:tc>
          <w:tcPr>
            <w:tcW w:type="dxa" w:w="2000"/>
            <w:tcMar>
              <w:top w:type="dxa" w:w="80"/>
              <w:left w:type="dxa" w:w="100"/>
              <w:bottom w:type="dxa" w:w="80"/>
              <w:right w:type="dxa" w:w="100"/>
            </w:tcMar>
          </w:tcPr>
          <w:p>
            <w:pPr>
              <w:jc w:val="left"/>
            </w:pPr>
            <w:r>
              <w:rPr>
                <w:b w:val="false"/>
                <w:bCs w:val="false"/>
                <w:sz w:val="20"/>
                <w:szCs w:val="20"/>
              </w:rPr>
              <w:t xml:space="preserve">Package, Description</w:t>
            </w:r>
          </w:p>
        </w:tc>
        <w:tc>
          <w:tcPr>
            <w:tcW w:type="dxa" w:w="1400"/>
            <w:tcMar>
              <w:top w:type="dxa" w:w="80"/>
              <w:left w:type="dxa" w:w="100"/>
              <w:bottom w:type="dxa" w:w="80"/>
              <w:right w:type="dxa" w:w="100"/>
            </w:tcMar>
          </w:tcPr>
          <w:p>
            <w:pPr>
              <w:jc w:val="right"/>
            </w:pPr>
            <w:r>
              <w:rPr>
                <w:b w:val="false"/>
                <w:bCs w:val="false"/>
                <w:sz w:val="20"/>
                <w:szCs w:val="20"/>
              </w:rPr>
              <w:t xml:space="preserve">0</w:t>
            </w:r>
          </w:p>
        </w:tc>
        <w:tc>
          <w:tcPr>
            <w:tcW w:type="dxa" w:w="2800"/>
            <w:tcMar>
              <w:top w:type="dxa" w:w="80"/>
              <w:left w:type="dxa" w:w="100"/>
              <w:bottom w:type="dxa" w:w="80"/>
              <w:right w:type="dxa" w:w="100"/>
            </w:tcMar>
          </w:tcPr>
          <w:p>
            <w:pPr>
              <w:jc w:val="left"/>
            </w:pPr>
            <w:r>
              <w:rPr>
                <w:b w:val="false"/>
                <w:bCs w:val="false"/>
                <w:sz w:val="20"/>
                <w:szCs w:val="20"/>
              </w:rPr>
              <w:t xml:space="preserve">None found — values are clean and consistent</w:t>
            </w:r>
          </w:p>
        </w:tc>
      </w:tr>
      <w:tr>
        <w:tc>
          <w:tcPr>
            <w:tcW w:type="dxa" w:w="2600"/>
            <w:tcMar>
              <w:top w:type="dxa" w:w="80"/>
              <w:left w:type="dxa" w:w="100"/>
              <w:bottom w:type="dxa" w:w="80"/>
              <w:right w:type="dxa" w:w="100"/>
            </w:tcMar>
          </w:tcPr>
          <w:p>
            <w:pPr>
              <w:jc w:val="left"/>
            </w:pPr>
            <w:r>
              <w:rPr>
                <w:b w:val="false"/>
                <w:bCs w:val="false"/>
                <w:sz w:val="20"/>
                <w:szCs w:val="20"/>
              </w:rPr>
              <w:t xml:space="preserve">Structurally loss-making product</w:t>
            </w:r>
          </w:p>
        </w:tc>
        <w:tc>
          <w:tcPr>
            <w:tcW w:type="dxa" w:w="2000"/>
            <w:tcMar>
              <w:top w:type="dxa" w:w="80"/>
              <w:left w:type="dxa" w:w="100"/>
              <w:bottom w:type="dxa" w:w="80"/>
              <w:right w:type="dxa" w:w="100"/>
            </w:tcMar>
          </w:tcPr>
          <w:p>
            <w:pPr>
              <w:jc w:val="left"/>
            </w:pPr>
            <w:r>
              <w:rPr>
                <w:b w:val="false"/>
                <w:bCs w:val="false"/>
                <w:sz w:val="20"/>
                <w:szCs w:val="20"/>
              </w:rPr>
              <w:t xml:space="preserve">Halloween zombie mask lines</w:t>
            </w:r>
          </w:p>
        </w:tc>
        <w:tc>
          <w:tcPr>
            <w:tcW w:type="dxa" w:w="1400"/>
            <w:tcMar>
              <w:top w:type="dxa" w:w="80"/>
              <w:left w:type="dxa" w:w="100"/>
              <w:bottom w:type="dxa" w:w="80"/>
              <w:right w:type="dxa" w:w="100"/>
            </w:tcMar>
          </w:tcPr>
          <w:p>
            <w:pPr>
              <w:jc w:val="right"/>
            </w:pPr>
            <w:r>
              <w:rPr>
                <w:b w:val="false"/>
                <w:bCs w:val="false"/>
                <w:sz w:val="20"/>
                <w:szCs w:val="20"/>
              </w:rPr>
              <w:t xml:space="preserve">492</w:t>
            </w:r>
          </w:p>
        </w:tc>
        <w:tc>
          <w:tcPr>
            <w:tcW w:type="dxa" w:w="2800"/>
            <w:tcMar>
              <w:top w:type="dxa" w:w="80"/>
              <w:left w:type="dxa" w:w="100"/>
              <w:bottom w:type="dxa" w:w="80"/>
              <w:right w:type="dxa" w:w="100"/>
            </w:tcMar>
          </w:tcPr>
          <w:p>
            <w:pPr>
              <w:jc w:val="left"/>
            </w:pPr>
            <w:r>
              <w:rPr>
                <w:b w:val="false"/>
                <w:bCs w:val="false"/>
                <w:sz w:val="20"/>
                <w:szCs w:val="20"/>
              </w:rPr>
              <w:t xml:space="preserve">Retained (valid sales); flagged as a margin issue, not a data error</w:t>
            </w:r>
          </w:p>
        </w:tc>
      </w:tr>
      <w:tr>
        <w:tc>
          <w:tcPr>
            <w:tcW w:type="dxa" w:w="2600"/>
            <w:tcMar>
              <w:top w:type="dxa" w:w="80"/>
              <w:left w:type="dxa" w:w="100"/>
              <w:bottom w:type="dxa" w:w="80"/>
              <w:right w:type="dxa" w:w="100"/>
            </w:tcMar>
          </w:tcPr>
          <w:p>
            <w:pPr>
              <w:jc w:val="left"/>
            </w:pPr>
            <w:r>
              <w:rPr>
                <w:b w:val="false"/>
                <w:bCs w:val="false"/>
                <w:sz w:val="20"/>
                <w:szCs w:val="20"/>
              </w:rPr>
              <w:t xml:space="preserve">Negative profit (all causes)</w:t>
            </w:r>
          </w:p>
        </w:tc>
        <w:tc>
          <w:tcPr>
            <w:tcW w:type="dxa" w:w="2000"/>
            <w:tcMar>
              <w:top w:type="dxa" w:w="80"/>
              <w:left w:type="dxa" w:w="100"/>
              <w:bottom w:type="dxa" w:w="80"/>
              <w:right w:type="dxa" w:w="100"/>
            </w:tcMar>
          </w:tcPr>
          <w:p>
            <w:pPr>
              <w:jc w:val="left"/>
            </w:pPr>
            <w:r>
              <w:rPr>
                <w:b w:val="false"/>
                <w:bCs w:val="false"/>
                <w:sz w:val="20"/>
                <w:szCs w:val="20"/>
              </w:rPr>
              <w:t xml:space="preserve">Profit</w:t>
            </w:r>
          </w:p>
        </w:tc>
        <w:tc>
          <w:tcPr>
            <w:tcW w:type="dxa" w:w="1400"/>
            <w:tcMar>
              <w:top w:type="dxa" w:w="80"/>
              <w:left w:type="dxa" w:w="100"/>
              <w:bottom w:type="dxa" w:w="80"/>
              <w:right w:type="dxa" w:w="100"/>
            </w:tcMar>
          </w:tcPr>
          <w:p>
            <w:pPr>
              <w:jc w:val="right"/>
            </w:pPr>
            <w:r>
              <w:rPr>
                <w:b w:val="false"/>
                <w:bCs w:val="false"/>
                <w:sz w:val="20"/>
                <w:szCs w:val="20"/>
              </w:rPr>
              <w:t xml:space="preserve">566</w:t>
            </w:r>
          </w:p>
        </w:tc>
        <w:tc>
          <w:tcPr>
            <w:tcW w:type="dxa" w:w="2800"/>
            <w:tcMar>
              <w:top w:type="dxa" w:w="80"/>
              <w:left w:type="dxa" w:w="100"/>
              <w:bottom w:type="dxa" w:w="80"/>
              <w:right w:type="dxa" w:w="100"/>
            </w:tcMar>
          </w:tcPr>
          <w:p>
            <w:pPr>
              <w:jc w:val="left"/>
            </w:pPr>
            <w:r>
              <w:rPr>
                <w:b w:val="false"/>
                <w:bCs w:val="false"/>
                <w:sz w:val="20"/>
                <w:szCs w:val="20"/>
              </w:rPr>
              <w:t xml:space="preserve">Retained and reviewed — see Section 5.3</w:t>
            </w:r>
          </w:p>
        </w:tc>
      </w:tr>
    </w:tbl>
    <w:p>
      <w:pPr>
        <w:pStyle w:val="Heading2"/>
        <w:spacing w:after="120" w:before="240"/>
      </w:pPr>
      <w:r>
        <w:t xml:space="preserve">Major Data Quality Issues</w:t>
      </w:r>
    </w:p>
    <w:p>
      <w:pPr>
        <w:pStyle w:val="ListParagraph"/>
        <w:numPr>
          <w:ilvl w:val="0"/>
          <w:numId w:val="1"/>
        </w:numPr>
        <w:spacing w:after="80"/>
      </w:pPr>
      <w:r>
        <w:t xml:space="preserve">Delivery Date gap: 13 rows (0.05%) are missing a delivery date because they were the most recent orders at the time of extraction and had not yet been delivered — not a data-entry problem. No value was invented for them.</w:t>
      </w:r>
    </w:p>
    <w:p>
      <w:pPr>
        <w:pStyle w:val="ListParagraph"/>
        <w:numPr>
          <w:ilvl w:val="0"/>
          <w:numId w:val="1"/>
        </w:numPr>
        <w:spacing w:after="80"/>
      </w:pPr>
      <w:r>
        <w:t xml:space="preserve">Halloween zombie mask sells at a loss on every single transaction (492 of 492 lines), a −5.6% margin, contributing −$33,060 and 82% of all negative profit in the dataset. This is a pricing/costing issue for the business to review, not a data error — the underlying figures are internally consistent (Sales = Qty × Price in every case).</w:t>
      </w:r>
    </w:p>
    <w:p>
      <w:pPr>
        <w:pStyle w:val="ListParagraph"/>
        <w:numPr>
          <w:ilvl w:val="0"/>
          <w:numId w:val="1"/>
        </w:numPr>
        <w:spacing w:after="80"/>
      </w:pPr>
      <w:r>
        <w:t xml:space="preserve">35% of order lines (9,077 of 26,397) carry Customer Key = 0, representing unidentified/walk-in counter sales rather than a data gap — this is a valid business category and was kept in the dataset.</w:t>
      </w:r>
    </w:p>
    <w:p>
      <w:pPr>
        <w:pStyle w:val="ListParagraph"/>
        <w:numPr>
          <w:ilvl w:val="0"/>
          <w:numId w:val="1"/>
        </w:numPr>
        <w:spacing w:after="80"/>
      </w:pPr>
      <w:r>
        <w:t xml:space="preserve">No structural errors (duplicates, invalid dates, negative quantities/prices, broken tax math) were found — overall data quality is high.</w:t>
      </w:r>
    </w:p>
    <w:p>
      <w:pPr>
        <w:pStyle w:val="Heading1"/>
        <w:spacing w:after="160" w:before="320"/>
      </w:pPr>
      <w:r>
        <w:t xml:space="preserve">5. Business Analysis</w:t>
      </w:r>
    </w:p>
    <w:p>
      <w:pPr>
        <w:pStyle w:val="Heading2"/>
        <w:spacing w:after="120" w:before="240"/>
      </w:pPr>
      <w:r>
        <w:t xml:space="preserve">5.1 Overall Performance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400"/>
        <w:gridCol w:w="3400"/>
      </w:tblGrid>
      <w:tr>
        <w:tc>
          <w:tcPr>
            <w:tcW w:type="dxa" w:w="5400"/>
            <w:shd w:fill="2F5D9F" w:val="clear"/>
            <w:tcMar>
              <w:top w:type="dxa" w:w="80"/>
              <w:left w:type="dxa" w:w="100"/>
              <w:bottom w:type="dxa" w:w="80"/>
              <w:right w:type="dxa" w:w="100"/>
            </w:tcMar>
          </w:tcPr>
          <w:p>
            <w:pPr>
              <w:jc w:val="left"/>
            </w:pPr>
            <w:r>
              <w:rPr>
                <w:b/>
                <w:bCs/>
                <w:color w:val="FFFFFF"/>
                <w:sz w:val="20"/>
                <w:szCs w:val="20"/>
              </w:rPr>
              <w:t xml:space="preserve">Metric</w:t>
            </w:r>
          </w:p>
        </w:tc>
        <w:tc>
          <w:tcPr>
            <w:tcW w:type="dxa" w:w="3400"/>
            <w:shd w:fill="2F5D9F" w:val="clear"/>
            <w:tcMar>
              <w:top w:type="dxa" w:w="80"/>
              <w:left w:type="dxa" w:w="100"/>
              <w:bottom w:type="dxa" w:w="80"/>
              <w:right w:type="dxa" w:w="100"/>
            </w:tcMar>
          </w:tcPr>
          <w:p>
            <w:pPr>
              <w:jc w:val="left"/>
            </w:pPr>
            <w:r>
              <w:rPr>
                <w:b/>
                <w:bCs/>
                <w:color w:val="FFFFFF"/>
                <w:sz w:val="20"/>
                <w:szCs w:val="20"/>
              </w:rPr>
              <w:t xml:space="preserve">Value</w:t>
            </w:r>
          </w:p>
        </w:tc>
      </w:tr>
      <w:tr>
        <w:tc>
          <w:tcPr>
            <w:tcW w:type="dxa" w:w="5400"/>
            <w:tcMar>
              <w:top w:type="dxa" w:w="80"/>
              <w:left w:type="dxa" w:w="100"/>
              <w:bottom w:type="dxa" w:w="80"/>
              <w:right w:type="dxa" w:w="100"/>
            </w:tcMar>
          </w:tcPr>
          <w:p>
            <w:pPr>
              <w:jc w:val="left"/>
            </w:pPr>
            <w:r>
              <w:rPr>
                <w:b w:val="false"/>
                <w:bCs w:val="false"/>
                <w:sz w:val="20"/>
                <w:szCs w:val="20"/>
              </w:rPr>
              <w:t xml:space="preserve">Total Sales (excl. tax)</w:t>
            </w:r>
          </w:p>
        </w:tc>
        <w:tc>
          <w:tcPr>
            <w:tcW w:type="dxa" w:w="3400"/>
            <w:tcMar>
              <w:top w:type="dxa" w:w="80"/>
              <w:left w:type="dxa" w:w="100"/>
              <w:bottom w:type="dxa" w:w="80"/>
              <w:right w:type="dxa" w:w="100"/>
            </w:tcMar>
          </w:tcPr>
          <w:p>
            <w:pPr>
              <w:jc w:val="right"/>
            </w:pPr>
            <w:r>
              <w:rPr>
                <w:b w:val="false"/>
                <w:bCs w:val="false"/>
                <w:sz w:val="20"/>
                <w:szCs w:val="20"/>
              </w:rPr>
              <w:t xml:space="preserve">$19,879,593</w:t>
            </w:r>
          </w:p>
        </w:tc>
      </w:tr>
      <w:tr>
        <w:tc>
          <w:tcPr>
            <w:tcW w:type="dxa" w:w="5400"/>
            <w:tcMar>
              <w:top w:type="dxa" w:w="80"/>
              <w:left w:type="dxa" w:w="100"/>
              <w:bottom w:type="dxa" w:w="80"/>
              <w:right w:type="dxa" w:w="100"/>
            </w:tcMar>
          </w:tcPr>
          <w:p>
            <w:pPr>
              <w:jc w:val="left"/>
            </w:pPr>
            <w:r>
              <w:rPr>
                <w:b w:val="false"/>
                <w:bCs w:val="false"/>
                <w:sz w:val="20"/>
                <w:szCs w:val="20"/>
              </w:rPr>
              <w:t xml:space="preserve">Total Profit</w:t>
            </w:r>
          </w:p>
        </w:tc>
        <w:tc>
          <w:tcPr>
            <w:tcW w:type="dxa" w:w="3400"/>
            <w:tcMar>
              <w:top w:type="dxa" w:w="80"/>
              <w:left w:type="dxa" w:w="100"/>
              <w:bottom w:type="dxa" w:w="80"/>
              <w:right w:type="dxa" w:w="100"/>
            </w:tcMar>
          </w:tcPr>
          <w:p>
            <w:pPr>
              <w:jc w:val="right"/>
            </w:pPr>
            <w:r>
              <w:rPr>
                <w:b w:val="false"/>
                <w:bCs w:val="false"/>
                <w:sz w:val="20"/>
                <w:szCs w:val="20"/>
              </w:rPr>
              <w:t xml:space="preserve">$9,923,892</w:t>
            </w:r>
          </w:p>
        </w:tc>
      </w:tr>
      <w:tr>
        <w:tc>
          <w:tcPr>
            <w:tcW w:type="dxa" w:w="5400"/>
            <w:tcMar>
              <w:top w:type="dxa" w:w="80"/>
              <w:left w:type="dxa" w:w="100"/>
              <w:bottom w:type="dxa" w:w="80"/>
              <w:right w:type="dxa" w:w="100"/>
            </w:tcMar>
          </w:tcPr>
          <w:p>
            <w:pPr>
              <w:jc w:val="left"/>
            </w:pPr>
            <w:r>
              <w:rPr>
                <w:b w:val="false"/>
                <w:bCs w:val="false"/>
                <w:sz w:val="20"/>
                <w:szCs w:val="20"/>
              </w:rPr>
              <w:t xml:space="preserve">Overall Profit Margin</w:t>
            </w:r>
          </w:p>
        </w:tc>
        <w:tc>
          <w:tcPr>
            <w:tcW w:type="dxa" w:w="3400"/>
            <w:tcMar>
              <w:top w:type="dxa" w:w="80"/>
              <w:left w:type="dxa" w:w="100"/>
              <w:bottom w:type="dxa" w:w="80"/>
              <w:right w:type="dxa" w:w="100"/>
            </w:tcMar>
          </w:tcPr>
          <w:p>
            <w:pPr>
              <w:jc w:val="right"/>
            </w:pPr>
            <w:r>
              <w:rPr>
                <w:b w:val="false"/>
                <w:bCs w:val="false"/>
                <w:sz w:val="20"/>
                <w:szCs w:val="20"/>
              </w:rPr>
              <w:t xml:space="preserve">49.9%</w:t>
            </w:r>
          </w:p>
        </w:tc>
      </w:tr>
      <w:tr>
        <w:tc>
          <w:tcPr>
            <w:tcW w:type="dxa" w:w="5400"/>
            <w:tcMar>
              <w:top w:type="dxa" w:w="80"/>
              <w:left w:type="dxa" w:w="100"/>
              <w:bottom w:type="dxa" w:w="80"/>
              <w:right w:type="dxa" w:w="100"/>
            </w:tcMar>
          </w:tcPr>
          <w:p>
            <w:pPr>
              <w:jc w:val="left"/>
            </w:pPr>
            <w:r>
              <w:rPr>
                <w:b w:val="false"/>
                <w:bCs w:val="false"/>
                <w:sz w:val="20"/>
                <w:szCs w:val="20"/>
              </w:rPr>
              <w:t xml:space="preserve">Total Units Sold</w:t>
            </w:r>
          </w:p>
        </w:tc>
        <w:tc>
          <w:tcPr>
            <w:tcW w:type="dxa" w:w="3400"/>
            <w:tcMar>
              <w:top w:type="dxa" w:w="80"/>
              <w:left w:type="dxa" w:w="100"/>
              <w:bottom w:type="dxa" w:w="80"/>
              <w:right w:type="dxa" w:w="100"/>
            </w:tcMar>
          </w:tcPr>
          <w:p>
            <w:pPr>
              <w:jc w:val="right"/>
            </w:pPr>
            <w:r>
              <w:rPr>
                <w:b w:val="false"/>
                <w:bCs w:val="false"/>
                <w:sz w:val="20"/>
                <w:szCs w:val="20"/>
              </w:rPr>
              <w:t xml:space="preserve">1,028,670</w:t>
            </w:r>
          </w:p>
        </w:tc>
      </w:tr>
      <w:tr>
        <w:tc>
          <w:tcPr>
            <w:tcW w:type="dxa" w:w="5400"/>
            <w:tcMar>
              <w:top w:type="dxa" w:w="80"/>
              <w:left w:type="dxa" w:w="100"/>
              <w:bottom w:type="dxa" w:w="80"/>
              <w:right w:type="dxa" w:w="100"/>
            </w:tcMar>
          </w:tcPr>
          <w:p>
            <w:pPr>
              <w:jc w:val="left"/>
            </w:pPr>
            <w:r>
              <w:rPr>
                <w:b w:val="false"/>
                <w:bCs w:val="false"/>
                <w:sz w:val="20"/>
                <w:szCs w:val="20"/>
              </w:rPr>
              <w:t xml:space="preserve">Number of Orders (invoices)</w:t>
            </w:r>
          </w:p>
        </w:tc>
        <w:tc>
          <w:tcPr>
            <w:tcW w:type="dxa" w:w="3400"/>
            <w:tcMar>
              <w:top w:type="dxa" w:w="80"/>
              <w:left w:type="dxa" w:w="100"/>
              <w:bottom w:type="dxa" w:w="80"/>
              <w:right w:type="dxa" w:w="100"/>
            </w:tcMar>
          </w:tcPr>
          <w:p>
            <w:pPr>
              <w:jc w:val="right"/>
            </w:pPr>
            <w:r>
              <w:rPr>
                <w:b w:val="false"/>
                <w:bCs w:val="false"/>
                <w:sz w:val="20"/>
                <w:szCs w:val="20"/>
              </w:rPr>
              <w:t xml:space="preserve">8,188</w:t>
            </w:r>
          </w:p>
        </w:tc>
      </w:tr>
      <w:tr>
        <w:tc>
          <w:tcPr>
            <w:tcW w:type="dxa" w:w="5400"/>
            <w:tcMar>
              <w:top w:type="dxa" w:w="80"/>
              <w:left w:type="dxa" w:w="100"/>
              <w:bottom w:type="dxa" w:w="80"/>
              <w:right w:type="dxa" w:w="100"/>
            </w:tcMar>
          </w:tcPr>
          <w:p>
            <w:pPr>
              <w:jc w:val="left"/>
            </w:pPr>
            <w:r>
              <w:rPr>
                <w:b w:val="false"/>
                <w:bCs w:val="false"/>
                <w:sz w:val="20"/>
                <w:szCs w:val="20"/>
              </w:rPr>
              <w:t xml:space="preserve">Number of Order Lines</w:t>
            </w:r>
          </w:p>
        </w:tc>
        <w:tc>
          <w:tcPr>
            <w:tcW w:type="dxa" w:w="3400"/>
            <w:tcMar>
              <w:top w:type="dxa" w:w="80"/>
              <w:left w:type="dxa" w:w="100"/>
              <w:bottom w:type="dxa" w:w="80"/>
              <w:right w:type="dxa" w:w="100"/>
            </w:tcMar>
          </w:tcPr>
          <w:p>
            <w:pPr>
              <w:jc w:val="right"/>
            </w:pPr>
            <w:r>
              <w:rPr>
                <w:b w:val="false"/>
                <w:bCs w:val="false"/>
                <w:sz w:val="20"/>
                <w:szCs w:val="20"/>
              </w:rPr>
              <w:t xml:space="preserve">26,397</w:t>
            </w:r>
          </w:p>
        </w:tc>
      </w:tr>
      <w:tr>
        <w:tc>
          <w:tcPr>
            <w:tcW w:type="dxa" w:w="5400"/>
            <w:tcMar>
              <w:top w:type="dxa" w:w="80"/>
              <w:left w:type="dxa" w:w="100"/>
              <w:bottom w:type="dxa" w:w="80"/>
              <w:right w:type="dxa" w:w="100"/>
            </w:tcMar>
          </w:tcPr>
          <w:p>
            <w:pPr>
              <w:jc w:val="left"/>
            </w:pPr>
            <w:r>
              <w:rPr>
                <w:b w:val="false"/>
                <w:bCs w:val="false"/>
                <w:sz w:val="20"/>
                <w:szCs w:val="20"/>
              </w:rPr>
              <w:t xml:space="preserve">Average Order Value</w:t>
            </w:r>
          </w:p>
        </w:tc>
        <w:tc>
          <w:tcPr>
            <w:tcW w:type="dxa" w:w="3400"/>
            <w:tcMar>
              <w:top w:type="dxa" w:w="80"/>
              <w:left w:type="dxa" w:w="100"/>
              <w:bottom w:type="dxa" w:w="80"/>
              <w:right w:type="dxa" w:w="100"/>
            </w:tcMar>
          </w:tcPr>
          <w:p>
            <w:pPr>
              <w:jc w:val="right"/>
            </w:pPr>
            <w:r>
              <w:rPr>
                <w:b w:val="false"/>
                <w:bCs w:val="false"/>
                <w:sz w:val="20"/>
                <w:szCs w:val="20"/>
              </w:rPr>
              <w:t xml:space="preserve">$2,428</w:t>
            </w:r>
          </w:p>
        </w:tc>
      </w:tr>
    </w:tbl>
    <w:p>
      <w:pPr>
        <w:pStyle w:val="Heading2"/>
        <w:spacing w:after="120" w:before="240"/>
      </w:pPr>
      <w:r>
        <w:t xml:space="preserve">5.2 Performance by Year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1500"/>
        <w:gridCol w:w="2000"/>
      </w:tblGrid>
      <w:tr>
        <w:tc>
          <w:tcPr>
            <w:tcW w:type="dxa" w:w="1500"/>
            <w:shd w:fill="2F5D9F" w:val="clear"/>
            <w:tcMar>
              <w:top w:type="dxa" w:w="80"/>
              <w:left w:type="dxa" w:w="100"/>
              <w:bottom w:type="dxa" w:w="80"/>
              <w:right w:type="dxa" w:w="100"/>
            </w:tcMar>
          </w:tcPr>
          <w:p>
            <w:pPr>
              <w:jc w:val="left"/>
            </w:pPr>
            <w:r>
              <w:rPr>
                <w:b/>
                <w:bCs/>
                <w:color w:val="FFFFFF"/>
                <w:sz w:val="20"/>
                <w:szCs w:val="20"/>
              </w:rPr>
              <w:t xml:space="preserve">Year</w:t>
            </w:r>
          </w:p>
        </w:tc>
        <w:tc>
          <w:tcPr>
            <w:tcW w:type="dxa" w:w="2400"/>
            <w:shd w:fill="2F5D9F" w:val="clear"/>
            <w:tcMar>
              <w:top w:type="dxa" w:w="80"/>
              <w:left w:type="dxa" w:w="100"/>
              <w:bottom w:type="dxa" w:w="80"/>
              <w:right w:type="dxa" w:w="100"/>
            </w:tcMar>
          </w:tcPr>
          <w:p>
            <w:pPr>
              <w:jc w:val="left"/>
            </w:pPr>
            <w:r>
              <w:rPr>
                <w:b/>
                <w:bCs/>
                <w:color w:val="FFFFFF"/>
                <w:sz w:val="20"/>
                <w:szCs w:val="20"/>
              </w:rPr>
              <w:t xml:space="preserve">Sales</w:t>
            </w:r>
          </w:p>
        </w:tc>
        <w:tc>
          <w:tcPr>
            <w:tcW w:type="dxa" w:w="2400"/>
            <w:shd w:fill="2F5D9F" w:val="clear"/>
            <w:tcMar>
              <w:top w:type="dxa" w:w="80"/>
              <w:left w:type="dxa" w:w="100"/>
              <w:bottom w:type="dxa" w:w="80"/>
              <w:right w:type="dxa" w:w="100"/>
            </w:tcMar>
          </w:tcPr>
          <w:p>
            <w:pPr>
              <w:jc w:val="left"/>
            </w:pPr>
            <w:r>
              <w:rPr>
                <w:b/>
                <w:bCs/>
                <w:color w:val="FFFFFF"/>
                <w:sz w:val="20"/>
                <w:szCs w:val="20"/>
              </w:rPr>
              <w:t xml:space="preserve">Profit</w:t>
            </w:r>
          </w:p>
        </w:tc>
        <w:tc>
          <w:tcPr>
            <w:tcW w:type="dxa" w:w="1500"/>
            <w:shd w:fill="2F5D9F" w:val="clear"/>
            <w:tcMar>
              <w:top w:type="dxa" w:w="80"/>
              <w:left w:type="dxa" w:w="100"/>
              <w:bottom w:type="dxa" w:w="80"/>
              <w:right w:type="dxa" w:w="100"/>
            </w:tcMar>
          </w:tcPr>
          <w:p>
            <w:pPr>
              <w:jc w:val="left"/>
            </w:pPr>
            <w:r>
              <w:rPr>
                <w:b/>
                <w:bCs/>
                <w:color w:val="FFFFFF"/>
                <w:sz w:val="20"/>
                <w:szCs w:val="20"/>
              </w:rPr>
              <w:t xml:space="preserve">Orders</w:t>
            </w:r>
          </w:p>
        </w:tc>
        <w:tc>
          <w:tcPr>
            <w:tcW w:type="dxa" w:w="2000"/>
            <w:shd w:fill="2F5D9F" w:val="clear"/>
            <w:tcMar>
              <w:top w:type="dxa" w:w="80"/>
              <w:left w:type="dxa" w:w="100"/>
              <w:bottom w:type="dxa" w:w="80"/>
              <w:right w:type="dxa" w:w="100"/>
            </w:tcMar>
          </w:tcPr>
          <w:p>
            <w:pPr>
              <w:jc w:val="left"/>
            </w:pPr>
            <w:r>
              <w:rPr>
                <w:b/>
                <w:bCs/>
                <w:color w:val="FFFFFF"/>
                <w:sz w:val="20"/>
                <w:szCs w:val="20"/>
              </w:rPr>
              <w:t xml:space="preserve">Months Covered</w:t>
            </w:r>
          </w:p>
        </w:tc>
      </w:tr>
      <w:tr>
        <w:tc>
          <w:tcPr>
            <w:tcW w:type="dxa" w:w="1500"/>
            <w:tcMar>
              <w:top w:type="dxa" w:w="80"/>
              <w:left w:type="dxa" w:w="100"/>
              <w:bottom w:type="dxa" w:w="80"/>
              <w:right w:type="dxa" w:w="100"/>
            </w:tcMar>
          </w:tcPr>
          <w:p>
            <w:pPr>
              <w:jc w:val="left"/>
            </w:pPr>
            <w:r>
              <w:rPr>
                <w:b w:val="false"/>
                <w:bCs w:val="false"/>
                <w:sz w:val="20"/>
                <w:szCs w:val="20"/>
              </w:rPr>
              <w:t xml:space="preserve">2013</w:t>
            </w:r>
          </w:p>
        </w:tc>
        <w:tc>
          <w:tcPr>
            <w:tcW w:type="dxa" w:w="2400"/>
            <w:tcMar>
              <w:top w:type="dxa" w:w="80"/>
              <w:left w:type="dxa" w:w="100"/>
              <w:bottom w:type="dxa" w:w="80"/>
              <w:right w:type="dxa" w:w="100"/>
            </w:tcMar>
          </w:tcPr>
          <w:p>
            <w:pPr>
              <w:jc w:val="right"/>
            </w:pPr>
            <w:r>
              <w:rPr>
                <w:b w:val="false"/>
                <w:bCs w:val="false"/>
                <w:sz w:val="20"/>
                <w:szCs w:val="20"/>
              </w:rPr>
              <w:t xml:space="preserve">$5,257,955</w:t>
            </w:r>
          </w:p>
        </w:tc>
        <w:tc>
          <w:tcPr>
            <w:tcW w:type="dxa" w:w="2400"/>
            <w:tcMar>
              <w:top w:type="dxa" w:w="80"/>
              <w:left w:type="dxa" w:w="100"/>
              <w:bottom w:type="dxa" w:w="80"/>
              <w:right w:type="dxa" w:w="100"/>
            </w:tcMar>
          </w:tcPr>
          <w:p>
            <w:pPr>
              <w:jc w:val="right"/>
            </w:pPr>
            <w:r>
              <w:rPr>
                <w:b w:val="false"/>
                <w:bCs w:val="false"/>
                <w:sz w:val="20"/>
                <w:szCs w:val="20"/>
              </w:rPr>
              <w:t xml:space="preserve">$2,637,741</w:t>
            </w:r>
          </w:p>
        </w:tc>
        <w:tc>
          <w:tcPr>
            <w:tcW w:type="dxa" w:w="1500"/>
            <w:tcMar>
              <w:top w:type="dxa" w:w="80"/>
              <w:left w:type="dxa" w:w="100"/>
              <w:bottom w:type="dxa" w:w="80"/>
              <w:right w:type="dxa" w:w="100"/>
            </w:tcMar>
          </w:tcPr>
          <w:p>
            <w:pPr>
              <w:jc w:val="right"/>
            </w:pPr>
            <w:r>
              <w:rPr>
                <w:b w:val="false"/>
                <w:bCs w:val="false"/>
                <w:sz w:val="20"/>
                <w:szCs w:val="20"/>
              </w:rPr>
              <w:t xml:space="preserve">2,210</w:t>
            </w:r>
          </w:p>
        </w:tc>
        <w:tc>
          <w:tcPr>
            <w:tcW w:type="dxa" w:w="2000"/>
            <w:tcMar>
              <w:top w:type="dxa" w:w="80"/>
              <w:left w:type="dxa" w:w="100"/>
              <w:bottom w:type="dxa" w:w="80"/>
              <w:right w:type="dxa" w:w="100"/>
            </w:tcMar>
          </w:tcPr>
          <w:p>
            <w:pPr>
              <w:jc w:val="right"/>
            </w:pPr>
            <w:r>
              <w:rPr>
                <w:b w:val="false"/>
                <w:bCs w:val="false"/>
                <w:sz w:val="20"/>
                <w:szCs w:val="20"/>
              </w:rPr>
              <w:t xml:space="preserve">12</w:t>
            </w:r>
          </w:p>
        </w:tc>
      </w:tr>
      <w:tr>
        <w:tc>
          <w:tcPr>
            <w:tcW w:type="dxa" w:w="1500"/>
            <w:tcMar>
              <w:top w:type="dxa" w:w="80"/>
              <w:left w:type="dxa" w:w="100"/>
              <w:bottom w:type="dxa" w:w="80"/>
              <w:right w:type="dxa" w:w="100"/>
            </w:tcMar>
          </w:tcPr>
          <w:p>
            <w:pPr>
              <w:jc w:val="left"/>
            </w:pPr>
            <w:r>
              <w:rPr>
                <w:b w:val="false"/>
                <w:bCs w:val="false"/>
                <w:sz w:val="20"/>
                <w:szCs w:val="20"/>
              </w:rPr>
              <w:t xml:space="preserve">2014</w:t>
            </w:r>
          </w:p>
        </w:tc>
        <w:tc>
          <w:tcPr>
            <w:tcW w:type="dxa" w:w="2400"/>
            <w:tcMar>
              <w:top w:type="dxa" w:w="80"/>
              <w:left w:type="dxa" w:w="100"/>
              <w:bottom w:type="dxa" w:w="80"/>
              <w:right w:type="dxa" w:w="100"/>
            </w:tcMar>
          </w:tcPr>
          <w:p>
            <w:pPr>
              <w:jc w:val="right"/>
            </w:pPr>
            <w:r>
              <w:rPr>
                <w:b w:val="false"/>
                <w:bCs w:val="false"/>
                <w:sz w:val="20"/>
                <w:szCs w:val="20"/>
              </w:rPr>
              <w:t xml:space="preserve">$5,843,423</w:t>
            </w:r>
          </w:p>
        </w:tc>
        <w:tc>
          <w:tcPr>
            <w:tcW w:type="dxa" w:w="2400"/>
            <w:tcMar>
              <w:top w:type="dxa" w:w="80"/>
              <w:left w:type="dxa" w:w="100"/>
              <w:bottom w:type="dxa" w:w="80"/>
              <w:right w:type="dxa" w:w="100"/>
            </w:tcMar>
          </w:tcPr>
          <w:p>
            <w:pPr>
              <w:jc w:val="right"/>
            </w:pPr>
            <w:r>
              <w:rPr>
                <w:b w:val="false"/>
                <w:bCs w:val="false"/>
                <w:sz w:val="20"/>
                <w:szCs w:val="20"/>
              </w:rPr>
              <w:t xml:space="preserve">$2,908,058</w:t>
            </w:r>
          </w:p>
        </w:tc>
        <w:tc>
          <w:tcPr>
            <w:tcW w:type="dxa" w:w="1500"/>
            <w:tcMar>
              <w:top w:type="dxa" w:w="80"/>
              <w:left w:type="dxa" w:w="100"/>
              <w:bottom w:type="dxa" w:w="80"/>
              <w:right w:type="dxa" w:w="100"/>
            </w:tcMar>
          </w:tcPr>
          <w:p>
            <w:pPr>
              <w:jc w:val="right"/>
            </w:pPr>
            <w:r>
              <w:rPr>
                <w:b w:val="false"/>
                <w:bCs w:val="false"/>
                <w:sz w:val="20"/>
                <w:szCs w:val="20"/>
              </w:rPr>
              <w:t xml:space="preserve">2,400</w:t>
            </w:r>
          </w:p>
        </w:tc>
        <w:tc>
          <w:tcPr>
            <w:tcW w:type="dxa" w:w="2000"/>
            <w:tcMar>
              <w:top w:type="dxa" w:w="80"/>
              <w:left w:type="dxa" w:w="100"/>
              <w:bottom w:type="dxa" w:w="80"/>
              <w:right w:type="dxa" w:w="100"/>
            </w:tcMar>
          </w:tcPr>
          <w:p>
            <w:pPr>
              <w:jc w:val="right"/>
            </w:pPr>
            <w:r>
              <w:rPr>
                <w:b w:val="false"/>
                <w:bCs w:val="false"/>
                <w:sz w:val="20"/>
                <w:szCs w:val="20"/>
              </w:rPr>
              <w:t xml:space="preserve">12</w:t>
            </w:r>
          </w:p>
        </w:tc>
      </w:tr>
      <w:tr>
        <w:tc>
          <w:tcPr>
            <w:tcW w:type="dxa" w:w="1500"/>
            <w:tcMar>
              <w:top w:type="dxa" w:w="80"/>
              <w:left w:type="dxa" w:w="100"/>
              <w:bottom w:type="dxa" w:w="80"/>
              <w:right w:type="dxa" w:w="100"/>
            </w:tcMar>
          </w:tcPr>
          <w:p>
            <w:pPr>
              <w:jc w:val="left"/>
            </w:pPr>
            <w:r>
              <w:rPr>
                <w:b w:val="false"/>
                <w:bCs w:val="false"/>
                <w:sz w:val="20"/>
                <w:szCs w:val="20"/>
              </w:rPr>
              <w:t xml:space="preserve">2015</w:t>
            </w:r>
          </w:p>
        </w:tc>
        <w:tc>
          <w:tcPr>
            <w:tcW w:type="dxa" w:w="2400"/>
            <w:tcMar>
              <w:top w:type="dxa" w:w="80"/>
              <w:left w:type="dxa" w:w="100"/>
              <w:bottom w:type="dxa" w:w="80"/>
              <w:right w:type="dxa" w:w="100"/>
            </w:tcMar>
          </w:tcPr>
          <w:p>
            <w:pPr>
              <w:jc w:val="right"/>
            </w:pPr>
            <w:r>
              <w:rPr>
                <w:b w:val="false"/>
                <w:bCs w:val="false"/>
                <w:sz w:val="20"/>
                <w:szCs w:val="20"/>
              </w:rPr>
              <w:t xml:space="preserve">$6,347,855</w:t>
            </w:r>
          </w:p>
        </w:tc>
        <w:tc>
          <w:tcPr>
            <w:tcW w:type="dxa" w:w="2400"/>
            <w:tcMar>
              <w:top w:type="dxa" w:w="80"/>
              <w:left w:type="dxa" w:w="100"/>
              <w:bottom w:type="dxa" w:w="80"/>
              <w:right w:type="dxa" w:w="100"/>
            </w:tcMar>
          </w:tcPr>
          <w:p>
            <w:pPr>
              <w:jc w:val="right"/>
            </w:pPr>
            <w:r>
              <w:rPr>
                <w:b w:val="false"/>
                <w:bCs w:val="false"/>
                <w:sz w:val="20"/>
                <w:szCs w:val="20"/>
              </w:rPr>
              <w:t xml:space="preserve">$3,162,082</w:t>
            </w:r>
          </w:p>
        </w:tc>
        <w:tc>
          <w:tcPr>
            <w:tcW w:type="dxa" w:w="1500"/>
            <w:tcMar>
              <w:top w:type="dxa" w:w="80"/>
              <w:left w:type="dxa" w:w="100"/>
              <w:bottom w:type="dxa" w:w="80"/>
              <w:right w:type="dxa" w:w="100"/>
            </w:tcMar>
          </w:tcPr>
          <w:p>
            <w:pPr>
              <w:jc w:val="right"/>
            </w:pPr>
            <w:r>
              <w:rPr>
                <w:b w:val="false"/>
                <w:bCs w:val="false"/>
                <w:sz w:val="20"/>
                <w:szCs w:val="20"/>
              </w:rPr>
              <w:t xml:space="preserve">2,571</w:t>
            </w:r>
          </w:p>
        </w:tc>
        <w:tc>
          <w:tcPr>
            <w:tcW w:type="dxa" w:w="2000"/>
            <w:tcMar>
              <w:top w:type="dxa" w:w="80"/>
              <w:left w:type="dxa" w:w="100"/>
              <w:bottom w:type="dxa" w:w="80"/>
              <w:right w:type="dxa" w:w="100"/>
            </w:tcMar>
          </w:tcPr>
          <w:p>
            <w:pPr>
              <w:jc w:val="right"/>
            </w:pPr>
            <w:r>
              <w:rPr>
                <w:b w:val="false"/>
                <w:bCs w:val="false"/>
                <w:sz w:val="20"/>
                <w:szCs w:val="20"/>
              </w:rPr>
              <w:t xml:space="preserve">12</w:t>
            </w:r>
          </w:p>
        </w:tc>
      </w:tr>
      <w:tr>
        <w:tc>
          <w:tcPr>
            <w:tcW w:type="dxa" w:w="1500"/>
            <w:tcMar>
              <w:top w:type="dxa" w:w="80"/>
              <w:left w:type="dxa" w:w="100"/>
              <w:bottom w:type="dxa" w:w="80"/>
              <w:right w:type="dxa" w:w="100"/>
            </w:tcMar>
          </w:tcPr>
          <w:p>
            <w:pPr>
              <w:jc w:val="left"/>
            </w:pPr>
            <w:r>
              <w:rPr>
                <w:b w:val="false"/>
                <w:bCs w:val="false"/>
                <w:sz w:val="20"/>
                <w:szCs w:val="20"/>
              </w:rPr>
              <w:t xml:space="preserve">2016</w:t>
            </w:r>
          </w:p>
        </w:tc>
        <w:tc>
          <w:tcPr>
            <w:tcW w:type="dxa" w:w="2400"/>
            <w:tcMar>
              <w:top w:type="dxa" w:w="80"/>
              <w:left w:type="dxa" w:w="100"/>
              <w:bottom w:type="dxa" w:w="80"/>
              <w:right w:type="dxa" w:w="100"/>
            </w:tcMar>
          </w:tcPr>
          <w:p>
            <w:pPr>
              <w:jc w:val="right"/>
            </w:pPr>
            <w:r>
              <w:rPr>
                <w:b w:val="false"/>
                <w:bCs w:val="false"/>
                <w:sz w:val="20"/>
                <w:szCs w:val="20"/>
              </w:rPr>
              <w:t xml:space="preserve">$2,430,360</w:t>
            </w:r>
          </w:p>
        </w:tc>
        <w:tc>
          <w:tcPr>
            <w:tcW w:type="dxa" w:w="2400"/>
            <w:tcMar>
              <w:top w:type="dxa" w:w="80"/>
              <w:left w:type="dxa" w:w="100"/>
              <w:bottom w:type="dxa" w:w="80"/>
              <w:right w:type="dxa" w:w="100"/>
            </w:tcMar>
          </w:tcPr>
          <w:p>
            <w:pPr>
              <w:jc w:val="right"/>
            </w:pPr>
            <w:r>
              <w:rPr>
                <w:b w:val="false"/>
                <w:bCs w:val="false"/>
                <w:sz w:val="20"/>
                <w:szCs w:val="20"/>
              </w:rPr>
              <w:t xml:space="preserve">$1,216,011</w:t>
            </w:r>
          </w:p>
        </w:tc>
        <w:tc>
          <w:tcPr>
            <w:tcW w:type="dxa" w:w="1500"/>
            <w:tcMar>
              <w:top w:type="dxa" w:w="80"/>
              <w:left w:type="dxa" w:w="100"/>
              <w:bottom w:type="dxa" w:w="80"/>
              <w:right w:type="dxa" w:w="100"/>
            </w:tcMar>
          </w:tcPr>
          <w:p>
            <w:pPr>
              <w:jc w:val="right"/>
            </w:pPr>
            <w:r>
              <w:rPr>
                <w:b w:val="false"/>
                <w:bCs w:val="false"/>
                <w:sz w:val="20"/>
                <w:szCs w:val="20"/>
              </w:rPr>
              <w:t xml:space="preserve">1,007</w:t>
            </w:r>
          </w:p>
        </w:tc>
        <w:tc>
          <w:tcPr>
            <w:tcW w:type="dxa" w:w="2000"/>
            <w:tcMar>
              <w:top w:type="dxa" w:w="80"/>
              <w:left w:type="dxa" w:w="100"/>
              <w:bottom w:type="dxa" w:w="80"/>
              <w:right w:type="dxa" w:w="100"/>
            </w:tcMar>
          </w:tcPr>
          <w:p>
            <w:pPr>
              <w:jc w:val="right"/>
            </w:pPr>
            <w:r>
              <w:rPr>
                <w:b w:val="false"/>
                <w:bCs w:val="false"/>
                <w:sz w:val="20"/>
                <w:szCs w:val="20"/>
              </w:rPr>
              <w:t xml:space="preserve">5 (partial)</w:t>
            </w:r>
          </w:p>
        </w:tc>
      </w:tr>
    </w:tbl>
    <w:p>
      <w:pPr>
        <w:spacing w:after="120"/>
      </w:pPr>
      <w:r>
        <w:t xml:space="preserve">Sales grew steadily from $5,257,955 in 2013 to $6,347,855 in 2015 (+20.7% over two years). Comparing the same five months (January–May) year-over-year, 2016 sales of $2,430,360 are 9.5% below the $2,685,690 recorded in the same period of 2015 — the first year-over-year decline in the dataset's history, worth monitoring.</w:t>
      </w:r>
    </w:p>
    <w:p>
      <w:pPr>
        <w:pStyle w:val="Heading2"/>
        <w:spacing w:after="120" w:before="240"/>
      </w:pPr>
      <w:r>
        <w:t xml:space="preserve">5.3 Category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400"/>
        <w:gridCol w:w="1800"/>
      </w:tblGrid>
      <w:tr>
        <w:tc>
          <w:tcPr>
            <w:tcW w:type="dxa" w:w="2600"/>
            <w:shd w:fill="2F5D9F" w:val="clear"/>
            <w:tcMar>
              <w:top w:type="dxa" w:w="80"/>
              <w:left w:type="dxa" w:w="100"/>
              <w:bottom w:type="dxa" w:w="80"/>
              <w:right w:type="dxa" w:w="100"/>
            </w:tcMar>
          </w:tcPr>
          <w:p>
            <w:pPr>
              <w:jc w:val="left"/>
            </w:pPr>
            <w:r>
              <w:rPr>
                <w:b/>
                <w:bCs/>
                <w:color w:val="FFFFFF"/>
                <w:sz w:val="20"/>
                <w:szCs w:val="20"/>
              </w:rPr>
              <w:t xml:space="preserve">Category</w:t>
            </w:r>
          </w:p>
        </w:tc>
        <w:tc>
          <w:tcPr>
            <w:tcW w:type="dxa" w:w="2000"/>
            <w:shd w:fill="2F5D9F" w:val="clear"/>
            <w:tcMar>
              <w:top w:type="dxa" w:w="80"/>
              <w:left w:type="dxa" w:w="100"/>
              <w:bottom w:type="dxa" w:w="80"/>
              <w:right w:type="dxa" w:w="100"/>
            </w:tcMar>
          </w:tcPr>
          <w:p>
            <w:pPr>
              <w:jc w:val="left"/>
            </w:pPr>
            <w:r>
              <w:rPr>
                <w:b/>
                <w:bCs/>
                <w:color w:val="FFFFFF"/>
                <w:sz w:val="20"/>
                <w:szCs w:val="20"/>
              </w:rPr>
              <w:t xml:space="preserve">Sales</w:t>
            </w:r>
          </w:p>
        </w:tc>
        <w:tc>
          <w:tcPr>
            <w:tcW w:type="dxa" w:w="2000"/>
            <w:shd w:fill="2F5D9F" w:val="clear"/>
            <w:tcMar>
              <w:top w:type="dxa" w:w="80"/>
              <w:left w:type="dxa" w:w="100"/>
              <w:bottom w:type="dxa" w:w="80"/>
              <w:right w:type="dxa" w:w="100"/>
            </w:tcMar>
          </w:tcPr>
          <w:p>
            <w:pPr>
              <w:jc w:val="left"/>
            </w:pPr>
            <w:r>
              <w:rPr>
                <w:b/>
                <w:bCs/>
                <w:color w:val="FFFFFF"/>
                <w:sz w:val="20"/>
                <w:szCs w:val="20"/>
              </w:rPr>
              <w:t xml:space="preserve">Profit</w:t>
            </w:r>
          </w:p>
        </w:tc>
        <w:tc>
          <w:tcPr>
            <w:tcW w:type="dxa" w:w="1400"/>
            <w:shd w:fill="2F5D9F" w:val="clear"/>
            <w:tcMar>
              <w:top w:type="dxa" w:w="80"/>
              <w:left w:type="dxa" w:w="100"/>
              <w:bottom w:type="dxa" w:w="80"/>
              <w:right w:type="dxa" w:w="100"/>
            </w:tcMar>
          </w:tcPr>
          <w:p>
            <w:pPr>
              <w:jc w:val="left"/>
            </w:pPr>
            <w:r>
              <w:rPr>
                <w:b/>
                <w:bCs/>
                <w:color w:val="FFFFFF"/>
                <w:sz w:val="20"/>
                <w:szCs w:val="20"/>
              </w:rPr>
              <w:t xml:space="preserve">Margin</w:t>
            </w:r>
          </w:p>
        </w:tc>
        <w:tc>
          <w:tcPr>
            <w:tcW w:type="dxa" w:w="1800"/>
            <w:shd w:fill="2F5D9F" w:val="clear"/>
            <w:tcMar>
              <w:top w:type="dxa" w:w="80"/>
              <w:left w:type="dxa" w:w="100"/>
              <w:bottom w:type="dxa" w:w="80"/>
              <w:right w:type="dxa" w:w="100"/>
            </w:tcMar>
          </w:tcPr>
          <w:p>
            <w:pPr>
              <w:jc w:val="left"/>
            </w:pPr>
            <w:r>
              <w:rPr>
                <w:b/>
                <w:bCs/>
                <w:color w:val="FFFFFF"/>
                <w:sz w:val="20"/>
                <w:szCs w:val="20"/>
              </w:rPr>
              <w:t xml:space="preserve">Units</w:t>
            </w:r>
          </w:p>
        </w:tc>
      </w:tr>
      <w:tr>
        <w:tc>
          <w:tcPr>
            <w:tcW w:type="dxa" w:w="2600"/>
            <w:tcMar>
              <w:top w:type="dxa" w:w="80"/>
              <w:left w:type="dxa" w:w="100"/>
              <w:bottom w:type="dxa" w:w="80"/>
              <w:right w:type="dxa" w:w="100"/>
            </w:tcMar>
          </w:tcPr>
          <w:p>
            <w:pPr>
              <w:jc w:val="left"/>
            </w:pPr>
            <w:r>
              <w:rPr>
                <w:b w:val="false"/>
                <w:bCs w:val="false"/>
                <w:sz w:val="20"/>
                <w:szCs w:val="20"/>
              </w:rPr>
              <w:t xml:space="preserve">Packaging &amp; Shipping Supplies</w:t>
            </w:r>
          </w:p>
        </w:tc>
        <w:tc>
          <w:tcPr>
            <w:tcW w:type="dxa" w:w="2000"/>
            <w:tcMar>
              <w:top w:type="dxa" w:w="80"/>
              <w:left w:type="dxa" w:w="100"/>
              <w:bottom w:type="dxa" w:w="80"/>
              <w:right w:type="dxa" w:w="100"/>
            </w:tcMar>
          </w:tcPr>
          <w:p>
            <w:pPr>
              <w:jc w:val="right"/>
            </w:pPr>
            <w:r>
              <w:rPr>
                <w:b w:val="false"/>
                <w:bCs w:val="false"/>
                <w:sz w:val="20"/>
                <w:szCs w:val="20"/>
              </w:rPr>
              <w:t xml:space="preserve">$11,546,588</w:t>
            </w:r>
          </w:p>
        </w:tc>
        <w:tc>
          <w:tcPr>
            <w:tcW w:type="dxa" w:w="2000"/>
            <w:tcMar>
              <w:top w:type="dxa" w:w="80"/>
              <w:left w:type="dxa" w:w="100"/>
              <w:bottom w:type="dxa" w:w="80"/>
              <w:right w:type="dxa" w:w="100"/>
            </w:tcMar>
          </w:tcPr>
          <w:p>
            <w:pPr>
              <w:jc w:val="right"/>
            </w:pPr>
            <w:r>
              <w:rPr>
                <w:b w:val="false"/>
                <w:bCs w:val="false"/>
                <w:sz w:val="20"/>
                <w:szCs w:val="20"/>
              </w:rPr>
              <w:t xml:space="preserve">$5,967,459</w:t>
            </w:r>
          </w:p>
        </w:tc>
        <w:tc>
          <w:tcPr>
            <w:tcW w:type="dxa" w:w="1400"/>
            <w:tcMar>
              <w:top w:type="dxa" w:w="80"/>
              <w:left w:type="dxa" w:w="100"/>
              <w:bottom w:type="dxa" w:w="80"/>
              <w:right w:type="dxa" w:w="100"/>
            </w:tcMar>
          </w:tcPr>
          <w:p>
            <w:pPr>
              <w:jc w:val="right"/>
            </w:pPr>
            <w:r>
              <w:rPr>
                <w:b w:val="false"/>
                <w:bCs w:val="false"/>
                <w:sz w:val="20"/>
                <w:szCs w:val="20"/>
              </w:rPr>
              <w:t xml:space="preserve">51.7%</w:t>
            </w:r>
          </w:p>
        </w:tc>
        <w:tc>
          <w:tcPr>
            <w:tcW w:type="dxa" w:w="1800"/>
            <w:tcMar>
              <w:top w:type="dxa" w:w="80"/>
              <w:left w:type="dxa" w:w="100"/>
              <w:bottom w:type="dxa" w:w="80"/>
              <w:right w:type="dxa" w:w="100"/>
            </w:tcMar>
          </w:tcPr>
          <w:p>
            <w:pPr>
              <w:jc w:val="right"/>
            </w:pPr>
            <w:r>
              <w:rPr>
                <w:b w:val="false"/>
                <w:bCs w:val="false"/>
                <w:sz w:val="20"/>
                <w:szCs w:val="20"/>
              </w:rPr>
              <w:t xml:space="preserve">628,442</w:t>
            </w:r>
          </w:p>
        </w:tc>
      </w:tr>
      <w:tr>
        <w:tc>
          <w:tcPr>
            <w:tcW w:type="dxa" w:w="2600"/>
            <w:tcMar>
              <w:top w:type="dxa" w:w="80"/>
              <w:left w:type="dxa" w:w="100"/>
              <w:bottom w:type="dxa" w:w="80"/>
              <w:right w:type="dxa" w:w="100"/>
            </w:tcMar>
          </w:tcPr>
          <w:p>
            <w:pPr>
              <w:jc w:val="left"/>
            </w:pPr>
            <w:r>
              <w:rPr>
                <w:b w:val="false"/>
                <w:bCs w:val="false"/>
                <w:sz w:val="20"/>
                <w:szCs w:val="20"/>
              </w:rPr>
              <w:t xml:space="preserve">Apparel</w:t>
            </w:r>
          </w:p>
        </w:tc>
        <w:tc>
          <w:tcPr>
            <w:tcW w:type="dxa" w:w="2000"/>
            <w:tcMar>
              <w:top w:type="dxa" w:w="80"/>
              <w:left w:type="dxa" w:w="100"/>
              <w:bottom w:type="dxa" w:w="80"/>
              <w:right w:type="dxa" w:w="100"/>
            </w:tcMar>
          </w:tcPr>
          <w:p>
            <w:pPr>
              <w:jc w:val="right"/>
            </w:pPr>
            <w:r>
              <w:rPr>
                <w:b w:val="false"/>
                <w:bCs w:val="false"/>
                <w:sz w:val="20"/>
                <w:szCs w:val="20"/>
              </w:rPr>
              <w:t xml:space="preserve">$3,665,550</w:t>
            </w:r>
          </w:p>
        </w:tc>
        <w:tc>
          <w:tcPr>
            <w:tcW w:type="dxa" w:w="2000"/>
            <w:tcMar>
              <w:top w:type="dxa" w:w="80"/>
              <w:left w:type="dxa" w:w="100"/>
              <w:bottom w:type="dxa" w:w="80"/>
              <w:right w:type="dxa" w:w="100"/>
            </w:tcMar>
          </w:tcPr>
          <w:p>
            <w:pPr>
              <w:jc w:val="right"/>
            </w:pPr>
            <w:r>
              <w:rPr>
                <w:b w:val="false"/>
                <w:bCs w:val="false"/>
                <w:sz w:val="20"/>
                <w:szCs w:val="20"/>
              </w:rPr>
              <w:t xml:space="preserve">$2,062,500</w:t>
            </w:r>
          </w:p>
        </w:tc>
        <w:tc>
          <w:tcPr>
            <w:tcW w:type="dxa" w:w="1400"/>
            <w:tcMar>
              <w:top w:type="dxa" w:w="80"/>
              <w:left w:type="dxa" w:w="100"/>
              <w:bottom w:type="dxa" w:w="80"/>
              <w:right w:type="dxa" w:w="100"/>
            </w:tcMar>
          </w:tcPr>
          <w:p>
            <w:pPr>
              <w:jc w:val="right"/>
            </w:pPr>
            <w:r>
              <w:rPr>
                <w:b w:val="false"/>
                <w:bCs w:val="false"/>
                <w:sz w:val="20"/>
                <w:szCs w:val="20"/>
              </w:rPr>
              <w:t xml:space="preserve">56.3%</w:t>
            </w:r>
          </w:p>
        </w:tc>
        <w:tc>
          <w:tcPr>
            <w:tcW w:type="dxa" w:w="1800"/>
            <w:tcMar>
              <w:top w:type="dxa" w:w="80"/>
              <w:left w:type="dxa" w:w="100"/>
              <w:bottom w:type="dxa" w:w="80"/>
              <w:right w:type="dxa" w:w="100"/>
            </w:tcMar>
          </w:tcPr>
          <w:p>
            <w:pPr>
              <w:jc w:val="right"/>
            </w:pPr>
            <w:r>
              <w:rPr>
                <w:b w:val="false"/>
                <w:bCs w:val="false"/>
                <w:sz w:val="20"/>
                <w:szCs w:val="20"/>
              </w:rPr>
              <w:t xml:space="preserve">195,849</w:t>
            </w:r>
          </w:p>
        </w:tc>
      </w:tr>
      <w:tr>
        <w:tc>
          <w:tcPr>
            <w:tcW w:type="dxa" w:w="2600"/>
            <w:tcMar>
              <w:top w:type="dxa" w:w="80"/>
              <w:left w:type="dxa" w:w="100"/>
              <w:bottom w:type="dxa" w:w="80"/>
              <w:right w:type="dxa" w:w="100"/>
            </w:tcMar>
          </w:tcPr>
          <w:p>
            <w:pPr>
              <w:jc w:val="left"/>
            </w:pPr>
            <w:r>
              <w:rPr>
                <w:b w:val="false"/>
                <w:bCs w:val="false"/>
                <w:sz w:val="20"/>
                <w:szCs w:val="20"/>
              </w:rPr>
              <w:t xml:space="preserve">Ride-On &amp; RC Toys</w:t>
            </w:r>
          </w:p>
        </w:tc>
        <w:tc>
          <w:tcPr>
            <w:tcW w:type="dxa" w:w="2000"/>
            <w:tcMar>
              <w:top w:type="dxa" w:w="80"/>
              <w:left w:type="dxa" w:w="100"/>
              <w:bottom w:type="dxa" w:w="80"/>
              <w:right w:type="dxa" w:w="100"/>
            </w:tcMar>
          </w:tcPr>
          <w:p>
            <w:pPr>
              <w:jc w:val="right"/>
            </w:pPr>
            <w:r>
              <w:rPr>
                <w:b w:val="false"/>
                <w:bCs w:val="false"/>
                <w:sz w:val="20"/>
                <w:szCs w:val="20"/>
              </w:rPr>
              <w:t xml:space="preserve">$1,662,450</w:t>
            </w:r>
          </w:p>
        </w:tc>
        <w:tc>
          <w:tcPr>
            <w:tcW w:type="dxa" w:w="2000"/>
            <w:tcMar>
              <w:top w:type="dxa" w:w="80"/>
              <w:left w:type="dxa" w:w="100"/>
              <w:bottom w:type="dxa" w:w="80"/>
              <w:right w:type="dxa" w:w="100"/>
            </w:tcMar>
          </w:tcPr>
          <w:p>
            <w:pPr>
              <w:jc w:val="right"/>
            </w:pPr>
            <w:r>
              <w:rPr>
                <w:b w:val="false"/>
                <w:bCs w:val="false"/>
                <w:sz w:val="20"/>
                <w:szCs w:val="20"/>
              </w:rPr>
              <w:t xml:space="preserve">$681,491</w:t>
            </w:r>
          </w:p>
        </w:tc>
        <w:tc>
          <w:tcPr>
            <w:tcW w:type="dxa" w:w="1400"/>
            <w:tcMar>
              <w:top w:type="dxa" w:w="80"/>
              <w:left w:type="dxa" w:w="100"/>
              <w:bottom w:type="dxa" w:w="80"/>
              <w:right w:type="dxa" w:w="100"/>
            </w:tcMar>
          </w:tcPr>
          <w:p>
            <w:pPr>
              <w:jc w:val="right"/>
            </w:pPr>
            <w:r>
              <w:rPr>
                <w:b w:val="false"/>
                <w:bCs w:val="false"/>
                <w:sz w:val="20"/>
                <w:szCs w:val="20"/>
              </w:rPr>
              <w:t xml:space="preserve">41.0%</w:t>
            </w:r>
          </w:p>
        </w:tc>
        <w:tc>
          <w:tcPr>
            <w:tcW w:type="dxa" w:w="1800"/>
            <w:tcMar>
              <w:top w:type="dxa" w:w="80"/>
              <w:left w:type="dxa" w:w="100"/>
              <w:bottom w:type="dxa" w:w="80"/>
              <w:right w:type="dxa" w:w="100"/>
            </w:tcMar>
          </w:tcPr>
          <w:p>
            <w:pPr>
              <w:jc w:val="right"/>
            </w:pPr>
            <w:r>
              <w:rPr>
                <w:b w:val="false"/>
                <w:bCs w:val="false"/>
                <w:sz w:val="20"/>
                <w:szCs w:val="20"/>
              </w:rPr>
              <w:t xml:space="preserve">12,055</w:t>
            </w:r>
          </w:p>
        </w:tc>
      </w:tr>
      <w:tr>
        <w:tc>
          <w:tcPr>
            <w:tcW w:type="dxa" w:w="2600"/>
            <w:tcMar>
              <w:top w:type="dxa" w:w="80"/>
              <w:left w:type="dxa" w:w="100"/>
              <w:bottom w:type="dxa" w:w="80"/>
              <w:right w:type="dxa" w:w="100"/>
            </w:tcMar>
          </w:tcPr>
          <w:p>
            <w:pPr>
              <w:jc w:val="left"/>
            </w:pPr>
            <w:r>
              <w:rPr>
                <w:b w:val="false"/>
                <w:bCs w:val="false"/>
                <w:sz w:val="20"/>
                <w:szCs w:val="20"/>
              </w:rPr>
              <w:t xml:space="preserve">Costume &amp; Party</w:t>
            </w:r>
          </w:p>
        </w:tc>
        <w:tc>
          <w:tcPr>
            <w:tcW w:type="dxa" w:w="2000"/>
            <w:tcMar>
              <w:top w:type="dxa" w:w="80"/>
              <w:left w:type="dxa" w:w="100"/>
              <w:bottom w:type="dxa" w:w="80"/>
              <w:right w:type="dxa" w:w="100"/>
            </w:tcMar>
          </w:tcPr>
          <w:p>
            <w:pPr>
              <w:jc w:val="right"/>
            </w:pPr>
            <w:r>
              <w:rPr>
                <w:b w:val="false"/>
                <w:bCs w:val="false"/>
                <w:sz w:val="20"/>
                <w:szCs w:val="20"/>
              </w:rPr>
              <w:t xml:space="preserve">$1,156,680</w:t>
            </w:r>
          </w:p>
        </w:tc>
        <w:tc>
          <w:tcPr>
            <w:tcW w:type="dxa" w:w="2000"/>
            <w:tcMar>
              <w:top w:type="dxa" w:w="80"/>
              <w:left w:type="dxa" w:w="100"/>
              <w:bottom w:type="dxa" w:w="80"/>
              <w:right w:type="dxa" w:w="100"/>
            </w:tcMar>
          </w:tcPr>
          <w:p>
            <w:pPr>
              <w:jc w:val="right"/>
            </w:pPr>
            <w:r>
              <w:rPr>
                <w:b w:val="false"/>
                <w:bCs w:val="false"/>
                <w:sz w:val="20"/>
                <w:szCs w:val="20"/>
              </w:rPr>
              <w:t xml:space="preserve">$60,540</w:t>
            </w:r>
          </w:p>
        </w:tc>
        <w:tc>
          <w:tcPr>
            <w:tcW w:type="dxa" w:w="1400"/>
            <w:tcMar>
              <w:top w:type="dxa" w:w="80"/>
              <w:left w:type="dxa" w:w="100"/>
              <w:bottom w:type="dxa" w:w="80"/>
              <w:right w:type="dxa" w:w="100"/>
            </w:tcMar>
          </w:tcPr>
          <w:p>
            <w:pPr>
              <w:jc w:val="right"/>
            </w:pPr>
            <w:r>
              <w:rPr>
                <w:b w:val="false"/>
                <w:bCs w:val="false"/>
                <w:sz w:val="20"/>
                <w:szCs w:val="20"/>
              </w:rPr>
              <w:t xml:space="preserve">5.2%</w:t>
            </w:r>
          </w:p>
        </w:tc>
        <w:tc>
          <w:tcPr>
            <w:tcW w:type="dxa" w:w="1800"/>
            <w:tcMar>
              <w:top w:type="dxa" w:w="80"/>
              <w:left w:type="dxa" w:w="100"/>
              <w:bottom w:type="dxa" w:w="80"/>
              <w:right w:type="dxa" w:w="100"/>
            </w:tcMar>
          </w:tcPr>
          <w:p>
            <w:pPr>
              <w:jc w:val="right"/>
            </w:pPr>
            <w:r>
              <w:rPr>
                <w:b w:val="false"/>
                <w:bCs w:val="false"/>
                <w:sz w:val="20"/>
                <w:szCs w:val="20"/>
              </w:rPr>
              <w:t xml:space="preserve">64,260</w:t>
            </w:r>
          </w:p>
        </w:tc>
      </w:tr>
      <w:tr>
        <w:tc>
          <w:tcPr>
            <w:tcW w:type="dxa" w:w="2600"/>
            <w:tcMar>
              <w:top w:type="dxa" w:w="80"/>
              <w:left w:type="dxa" w:w="100"/>
              <w:bottom w:type="dxa" w:w="80"/>
              <w:right w:type="dxa" w:w="100"/>
            </w:tcMar>
          </w:tcPr>
          <w:p>
            <w:pPr>
              <w:jc w:val="left"/>
            </w:pPr>
            <w:r>
              <w:rPr>
                <w:b w:val="false"/>
                <w:bCs w:val="false"/>
                <w:sz w:val="20"/>
                <w:szCs w:val="20"/>
              </w:rPr>
              <w:t xml:space="preserve">Novelty Footwear</w:t>
            </w:r>
          </w:p>
        </w:tc>
        <w:tc>
          <w:tcPr>
            <w:tcW w:type="dxa" w:w="2000"/>
            <w:tcMar>
              <w:top w:type="dxa" w:w="80"/>
              <w:left w:type="dxa" w:w="100"/>
              <w:bottom w:type="dxa" w:w="80"/>
              <w:right w:type="dxa" w:w="100"/>
            </w:tcMar>
          </w:tcPr>
          <w:p>
            <w:pPr>
              <w:jc w:val="right"/>
            </w:pPr>
            <w:r>
              <w:rPr>
                <w:b w:val="false"/>
                <w:bCs w:val="false"/>
                <w:sz w:val="20"/>
                <w:szCs w:val="20"/>
              </w:rPr>
              <w:t xml:space="preserve">$577,284</w:t>
            </w:r>
          </w:p>
        </w:tc>
        <w:tc>
          <w:tcPr>
            <w:tcW w:type="dxa" w:w="2000"/>
            <w:tcMar>
              <w:top w:type="dxa" w:w="80"/>
              <w:left w:type="dxa" w:w="100"/>
              <w:bottom w:type="dxa" w:w="80"/>
              <w:right w:type="dxa" w:w="100"/>
            </w:tcMar>
          </w:tcPr>
          <w:p>
            <w:pPr>
              <w:jc w:val="right"/>
            </w:pPr>
            <w:r>
              <w:rPr>
                <w:b w:val="false"/>
                <w:bCs w:val="false"/>
                <w:sz w:val="20"/>
                <w:szCs w:val="20"/>
              </w:rPr>
              <w:t xml:space="preserve">$423,462</w:t>
            </w:r>
          </w:p>
        </w:tc>
        <w:tc>
          <w:tcPr>
            <w:tcW w:type="dxa" w:w="1400"/>
            <w:tcMar>
              <w:top w:type="dxa" w:w="80"/>
              <w:left w:type="dxa" w:w="100"/>
              <w:bottom w:type="dxa" w:w="80"/>
              <w:right w:type="dxa" w:w="100"/>
            </w:tcMar>
          </w:tcPr>
          <w:p>
            <w:pPr>
              <w:jc w:val="right"/>
            </w:pPr>
            <w:r>
              <w:rPr>
                <w:b w:val="false"/>
                <w:bCs w:val="false"/>
                <w:sz w:val="20"/>
                <w:szCs w:val="20"/>
              </w:rPr>
              <w:t xml:space="preserve">73.4%</w:t>
            </w:r>
          </w:p>
        </w:tc>
        <w:tc>
          <w:tcPr>
            <w:tcW w:type="dxa" w:w="1800"/>
            <w:tcMar>
              <w:top w:type="dxa" w:w="80"/>
              <w:left w:type="dxa" w:w="100"/>
              <w:bottom w:type="dxa" w:w="80"/>
              <w:right w:type="dxa" w:w="100"/>
            </w:tcMar>
          </w:tcPr>
          <w:p>
            <w:pPr>
              <w:jc w:val="right"/>
            </w:pPr>
            <w:r>
              <w:rPr>
                <w:b w:val="false"/>
                <w:bCs w:val="false"/>
                <w:sz w:val="20"/>
                <w:szCs w:val="20"/>
              </w:rPr>
              <w:t xml:space="preserve">44,679</w:t>
            </w:r>
          </w:p>
        </w:tc>
      </w:tr>
      <w:tr>
        <w:tc>
          <w:tcPr>
            <w:tcW w:type="dxa" w:w="2600"/>
            <w:tcMar>
              <w:top w:type="dxa" w:w="80"/>
              <w:left w:type="dxa" w:w="100"/>
              <w:bottom w:type="dxa" w:w="80"/>
              <w:right w:type="dxa" w:w="100"/>
            </w:tcMar>
          </w:tcPr>
          <w:p>
            <w:pPr>
              <w:jc w:val="left"/>
            </w:pPr>
            <w:r>
              <w:rPr>
                <w:b w:val="false"/>
                <w:bCs w:val="false"/>
                <w:sz w:val="20"/>
                <w:szCs w:val="20"/>
              </w:rPr>
              <w:t xml:space="preserve">USB Novelty Drives</w:t>
            </w:r>
          </w:p>
        </w:tc>
        <w:tc>
          <w:tcPr>
            <w:tcW w:type="dxa" w:w="2000"/>
            <w:tcMar>
              <w:top w:type="dxa" w:w="80"/>
              <w:left w:type="dxa" w:w="100"/>
              <w:bottom w:type="dxa" w:w="80"/>
              <w:right w:type="dxa" w:w="100"/>
            </w:tcMar>
          </w:tcPr>
          <w:p>
            <w:pPr>
              <w:jc w:val="right"/>
            </w:pPr>
            <w:r>
              <w:rPr>
                <w:b w:val="false"/>
                <w:bCs w:val="false"/>
                <w:sz w:val="20"/>
                <w:szCs w:val="20"/>
              </w:rPr>
              <w:t xml:space="preserve">$555,528</w:t>
            </w:r>
          </w:p>
        </w:tc>
        <w:tc>
          <w:tcPr>
            <w:tcW w:type="dxa" w:w="2000"/>
            <w:tcMar>
              <w:top w:type="dxa" w:w="80"/>
              <w:left w:type="dxa" w:w="100"/>
              <w:bottom w:type="dxa" w:w="80"/>
              <w:right w:type="dxa" w:w="100"/>
            </w:tcMar>
          </w:tcPr>
          <w:p>
            <w:pPr>
              <w:jc w:val="right"/>
            </w:pPr>
            <w:r>
              <w:rPr>
                <w:b w:val="false"/>
                <w:bCs w:val="false"/>
                <w:sz w:val="20"/>
                <w:szCs w:val="20"/>
              </w:rPr>
              <w:t xml:space="preserve">$339,156</w:t>
            </w:r>
          </w:p>
        </w:tc>
        <w:tc>
          <w:tcPr>
            <w:tcW w:type="dxa" w:w="1400"/>
            <w:tcMar>
              <w:top w:type="dxa" w:w="80"/>
              <w:left w:type="dxa" w:w="100"/>
              <w:bottom w:type="dxa" w:w="80"/>
              <w:right w:type="dxa" w:w="100"/>
            </w:tcMar>
          </w:tcPr>
          <w:p>
            <w:pPr>
              <w:jc w:val="right"/>
            </w:pPr>
            <w:r>
              <w:rPr>
                <w:b w:val="false"/>
                <w:bCs w:val="false"/>
                <w:sz w:val="20"/>
                <w:szCs w:val="20"/>
              </w:rPr>
              <w:t xml:space="preserve">61.1%</w:t>
            </w:r>
          </w:p>
        </w:tc>
        <w:tc>
          <w:tcPr>
            <w:tcW w:type="dxa" w:w="1800"/>
            <w:tcMar>
              <w:top w:type="dxa" w:w="80"/>
              <w:left w:type="dxa" w:w="100"/>
              <w:bottom w:type="dxa" w:w="80"/>
              <w:right w:type="dxa" w:w="100"/>
            </w:tcMar>
          </w:tcPr>
          <w:p>
            <w:pPr>
              <w:jc w:val="right"/>
            </w:pPr>
            <w:r>
              <w:rPr>
                <w:b w:val="false"/>
                <w:bCs w:val="false"/>
                <w:sz w:val="20"/>
                <w:szCs w:val="20"/>
              </w:rPr>
              <w:t xml:space="preserve">9,353</w:t>
            </w:r>
          </w:p>
        </w:tc>
      </w:tr>
      <w:tr>
        <w:tc>
          <w:tcPr>
            <w:tcW w:type="dxa" w:w="2600"/>
            <w:tcMar>
              <w:top w:type="dxa" w:w="80"/>
              <w:left w:type="dxa" w:w="100"/>
              <w:bottom w:type="dxa" w:w="80"/>
              <w:right w:type="dxa" w:w="100"/>
            </w:tcMar>
          </w:tcPr>
          <w:p>
            <w:pPr>
              <w:jc w:val="left"/>
            </w:pPr>
            <w:r>
              <w:rPr>
                <w:b w:val="false"/>
                <w:bCs w:val="false"/>
                <w:sz w:val="20"/>
                <w:szCs w:val="20"/>
              </w:rPr>
              <w:t xml:space="preserve">Novelty Mugs</w:t>
            </w:r>
          </w:p>
        </w:tc>
        <w:tc>
          <w:tcPr>
            <w:tcW w:type="dxa" w:w="2000"/>
            <w:tcMar>
              <w:top w:type="dxa" w:w="80"/>
              <w:left w:type="dxa" w:w="100"/>
              <w:bottom w:type="dxa" w:w="80"/>
              <w:right w:type="dxa" w:w="100"/>
            </w:tcMar>
          </w:tcPr>
          <w:p>
            <w:pPr>
              <w:jc w:val="right"/>
            </w:pPr>
            <w:r>
              <w:rPr>
                <w:b w:val="false"/>
                <w:bCs w:val="false"/>
                <w:sz w:val="20"/>
                <w:szCs w:val="20"/>
              </w:rPr>
              <w:t xml:space="preserve">$365,274</w:t>
            </w:r>
          </w:p>
        </w:tc>
        <w:tc>
          <w:tcPr>
            <w:tcW w:type="dxa" w:w="2000"/>
            <w:tcMar>
              <w:top w:type="dxa" w:w="80"/>
              <w:left w:type="dxa" w:w="100"/>
              <w:bottom w:type="dxa" w:w="80"/>
              <w:right w:type="dxa" w:w="100"/>
            </w:tcMar>
          </w:tcPr>
          <w:p>
            <w:pPr>
              <w:jc w:val="right"/>
            </w:pPr>
            <w:r>
              <w:rPr>
                <w:b w:val="false"/>
                <w:bCs w:val="false"/>
                <w:sz w:val="20"/>
                <w:szCs w:val="20"/>
              </w:rPr>
              <w:t xml:space="preserve">$238,833</w:t>
            </w:r>
          </w:p>
        </w:tc>
        <w:tc>
          <w:tcPr>
            <w:tcW w:type="dxa" w:w="1400"/>
            <w:tcMar>
              <w:top w:type="dxa" w:w="80"/>
              <w:left w:type="dxa" w:w="100"/>
              <w:bottom w:type="dxa" w:w="80"/>
              <w:right w:type="dxa" w:w="100"/>
            </w:tcMar>
          </w:tcPr>
          <w:p>
            <w:pPr>
              <w:jc w:val="right"/>
            </w:pPr>
            <w:r>
              <w:rPr>
                <w:b w:val="false"/>
                <w:bCs w:val="false"/>
                <w:sz w:val="20"/>
                <w:szCs w:val="20"/>
              </w:rPr>
              <w:t xml:space="preserve">65.4%</w:t>
            </w:r>
          </w:p>
        </w:tc>
        <w:tc>
          <w:tcPr>
            <w:tcW w:type="dxa" w:w="1800"/>
            <w:tcMar>
              <w:top w:type="dxa" w:w="80"/>
              <w:left w:type="dxa" w:w="100"/>
              <w:bottom w:type="dxa" w:w="80"/>
              <w:right w:type="dxa" w:w="100"/>
            </w:tcMar>
          </w:tcPr>
          <w:p>
            <w:pPr>
              <w:jc w:val="right"/>
            </w:pPr>
            <w:r>
              <w:rPr>
                <w:b w:val="false"/>
                <w:bCs w:val="false"/>
                <w:sz w:val="20"/>
                <w:szCs w:val="20"/>
              </w:rPr>
              <w:t xml:space="preserve">28,098</w:t>
            </w:r>
          </w:p>
        </w:tc>
      </w:tr>
      <w:tr>
        <w:tc>
          <w:tcPr>
            <w:tcW w:type="dxa" w:w="2600"/>
            <w:tcMar>
              <w:top w:type="dxa" w:w="80"/>
              <w:left w:type="dxa" w:w="100"/>
              <w:bottom w:type="dxa" w:w="80"/>
              <w:right w:type="dxa" w:w="100"/>
            </w:tcMar>
          </w:tcPr>
          <w:p>
            <w:pPr>
              <w:jc w:val="left"/>
            </w:pPr>
            <w:r>
              <w:rPr>
                <w:b w:val="false"/>
                <w:bCs w:val="false"/>
                <w:sz w:val="20"/>
                <w:szCs w:val="20"/>
              </w:rPr>
              <w:t xml:space="preserve">Toys &amp; Novelty</w:t>
            </w:r>
          </w:p>
        </w:tc>
        <w:tc>
          <w:tcPr>
            <w:tcW w:type="dxa" w:w="2000"/>
            <w:tcMar>
              <w:top w:type="dxa" w:w="80"/>
              <w:left w:type="dxa" w:w="100"/>
              <w:bottom w:type="dxa" w:w="80"/>
              <w:right w:type="dxa" w:w="100"/>
            </w:tcMar>
          </w:tcPr>
          <w:p>
            <w:pPr>
              <w:jc w:val="right"/>
            </w:pPr>
            <w:r>
              <w:rPr>
                <w:b w:val="false"/>
                <w:bCs w:val="false"/>
                <w:sz w:val="20"/>
                <w:szCs w:val="20"/>
              </w:rPr>
              <w:t xml:space="preserve">$159,899</w:t>
            </w:r>
          </w:p>
        </w:tc>
        <w:tc>
          <w:tcPr>
            <w:tcW w:type="dxa" w:w="2000"/>
            <w:tcMar>
              <w:top w:type="dxa" w:w="80"/>
              <w:left w:type="dxa" w:w="100"/>
              <w:bottom w:type="dxa" w:w="80"/>
              <w:right w:type="dxa" w:w="100"/>
            </w:tcMar>
          </w:tcPr>
          <w:p>
            <w:pPr>
              <w:jc w:val="right"/>
            </w:pPr>
            <w:r>
              <w:rPr>
                <w:b w:val="false"/>
                <w:bCs w:val="false"/>
                <w:sz w:val="20"/>
                <w:szCs w:val="20"/>
              </w:rPr>
              <w:t xml:space="preserve">$71,140</w:t>
            </w:r>
          </w:p>
        </w:tc>
        <w:tc>
          <w:tcPr>
            <w:tcW w:type="dxa" w:w="1400"/>
            <w:tcMar>
              <w:top w:type="dxa" w:w="80"/>
              <w:left w:type="dxa" w:w="100"/>
              <w:bottom w:type="dxa" w:w="80"/>
              <w:right w:type="dxa" w:w="100"/>
            </w:tcMar>
          </w:tcPr>
          <w:p>
            <w:pPr>
              <w:jc w:val="right"/>
            </w:pPr>
            <w:r>
              <w:rPr>
                <w:b w:val="false"/>
                <w:bCs w:val="false"/>
                <w:sz w:val="20"/>
                <w:szCs w:val="20"/>
              </w:rPr>
              <w:t xml:space="preserve">44.5%</w:t>
            </w:r>
          </w:p>
        </w:tc>
        <w:tc>
          <w:tcPr>
            <w:tcW w:type="dxa" w:w="1800"/>
            <w:tcMar>
              <w:top w:type="dxa" w:w="80"/>
              <w:left w:type="dxa" w:w="100"/>
              <w:bottom w:type="dxa" w:w="80"/>
              <w:right w:type="dxa" w:w="100"/>
            </w:tcMar>
          </w:tcPr>
          <w:p>
            <w:pPr>
              <w:jc w:val="right"/>
            </w:pPr>
            <w:r>
              <w:rPr>
                <w:b w:val="false"/>
                <w:bCs w:val="false"/>
                <w:sz w:val="20"/>
                <w:szCs w:val="20"/>
              </w:rPr>
              <w:t xml:space="preserve">8,914</w:t>
            </w:r>
          </w:p>
        </w:tc>
      </w:tr>
      <w:tr>
        <w:tc>
          <w:tcPr>
            <w:tcW w:type="dxa" w:w="2600"/>
            <w:tcMar>
              <w:top w:type="dxa" w:w="80"/>
              <w:left w:type="dxa" w:w="100"/>
              <w:bottom w:type="dxa" w:w="80"/>
              <w:right w:type="dxa" w:w="100"/>
            </w:tcMar>
          </w:tcPr>
          <w:p>
            <w:pPr>
              <w:jc w:val="left"/>
            </w:pPr>
            <w:r>
              <w:rPr>
                <w:b w:val="false"/>
                <w:bCs w:val="false"/>
                <w:sz w:val="20"/>
                <w:szCs w:val="20"/>
              </w:rPr>
              <w:t xml:space="preserve">Confectionery</w:t>
            </w:r>
          </w:p>
        </w:tc>
        <w:tc>
          <w:tcPr>
            <w:tcW w:type="dxa" w:w="2000"/>
            <w:tcMar>
              <w:top w:type="dxa" w:w="80"/>
              <w:left w:type="dxa" w:w="100"/>
              <w:bottom w:type="dxa" w:w="80"/>
              <w:right w:type="dxa" w:w="100"/>
            </w:tcMar>
          </w:tcPr>
          <w:p>
            <w:pPr>
              <w:jc w:val="right"/>
            </w:pPr>
            <w:r>
              <w:rPr>
                <w:b w:val="false"/>
                <w:bCs w:val="false"/>
                <w:sz w:val="20"/>
                <w:szCs w:val="20"/>
              </w:rPr>
              <w:t xml:space="preserve">$129,136</w:t>
            </w:r>
          </w:p>
        </w:tc>
        <w:tc>
          <w:tcPr>
            <w:tcW w:type="dxa" w:w="2000"/>
            <w:tcMar>
              <w:top w:type="dxa" w:w="80"/>
              <w:left w:type="dxa" w:w="100"/>
              <w:bottom w:type="dxa" w:w="80"/>
              <w:right w:type="dxa" w:w="100"/>
            </w:tcMar>
          </w:tcPr>
          <w:p>
            <w:pPr>
              <w:jc w:val="right"/>
            </w:pPr>
            <w:r>
              <w:rPr>
                <w:b w:val="false"/>
                <w:bCs w:val="false"/>
                <w:sz w:val="20"/>
                <w:szCs w:val="20"/>
              </w:rPr>
              <w:t xml:space="preserve">$56,644</w:t>
            </w:r>
          </w:p>
        </w:tc>
        <w:tc>
          <w:tcPr>
            <w:tcW w:type="dxa" w:w="1400"/>
            <w:tcMar>
              <w:top w:type="dxa" w:w="80"/>
              <w:left w:type="dxa" w:w="100"/>
              <w:bottom w:type="dxa" w:w="80"/>
              <w:right w:type="dxa" w:w="100"/>
            </w:tcMar>
          </w:tcPr>
          <w:p>
            <w:pPr>
              <w:jc w:val="right"/>
            </w:pPr>
            <w:r>
              <w:rPr>
                <w:b w:val="false"/>
                <w:bCs w:val="false"/>
                <w:sz w:val="20"/>
                <w:szCs w:val="20"/>
              </w:rPr>
              <w:t xml:space="preserve">43.9%</w:t>
            </w:r>
          </w:p>
        </w:tc>
        <w:tc>
          <w:tcPr>
            <w:tcW w:type="dxa" w:w="1800"/>
            <w:tcMar>
              <w:top w:type="dxa" w:w="80"/>
              <w:left w:type="dxa" w:w="100"/>
              <w:bottom w:type="dxa" w:w="80"/>
              <w:right w:type="dxa" w:w="100"/>
            </w:tcMar>
          </w:tcPr>
          <w:p>
            <w:pPr>
              <w:jc w:val="right"/>
            </w:pPr>
            <w:r>
              <w:rPr>
                <w:b w:val="false"/>
                <w:bCs w:val="false"/>
                <w:sz w:val="20"/>
                <w:szCs w:val="20"/>
              </w:rPr>
              <w:t xml:space="preserve">14,352</w:t>
            </w:r>
          </w:p>
        </w:tc>
      </w:tr>
      <w:tr>
        <w:tc>
          <w:tcPr>
            <w:tcW w:type="dxa" w:w="2600"/>
            <w:tcMar>
              <w:top w:type="dxa" w:w="80"/>
              <w:left w:type="dxa" w:w="100"/>
              <w:bottom w:type="dxa" w:w="80"/>
              <w:right w:type="dxa" w:w="100"/>
            </w:tcMar>
          </w:tcPr>
          <w:p>
            <w:pPr>
              <w:jc w:val="left"/>
            </w:pPr>
            <w:r>
              <w:rPr>
                <w:b w:val="false"/>
                <w:bCs w:val="false"/>
                <w:sz w:val="20"/>
                <w:szCs w:val="20"/>
              </w:rPr>
              <w:t xml:space="preserve">Stationery</w:t>
            </w:r>
          </w:p>
        </w:tc>
        <w:tc>
          <w:tcPr>
            <w:tcW w:type="dxa" w:w="2000"/>
            <w:tcMar>
              <w:top w:type="dxa" w:w="80"/>
              <w:left w:type="dxa" w:w="100"/>
              <w:bottom w:type="dxa" w:w="80"/>
              <w:right w:type="dxa" w:w="100"/>
            </w:tcMar>
          </w:tcPr>
          <w:p>
            <w:pPr>
              <w:jc w:val="right"/>
            </w:pPr>
            <w:r>
              <w:rPr>
                <w:b w:val="false"/>
                <w:bCs w:val="false"/>
                <w:sz w:val="20"/>
                <w:szCs w:val="20"/>
              </w:rPr>
              <w:t xml:space="preserve">$61,204</w:t>
            </w:r>
          </w:p>
        </w:tc>
        <w:tc>
          <w:tcPr>
            <w:tcW w:type="dxa" w:w="2000"/>
            <w:tcMar>
              <w:top w:type="dxa" w:w="80"/>
              <w:left w:type="dxa" w:w="100"/>
              <w:bottom w:type="dxa" w:w="80"/>
              <w:right w:type="dxa" w:w="100"/>
            </w:tcMar>
          </w:tcPr>
          <w:p>
            <w:pPr>
              <w:jc w:val="right"/>
            </w:pPr>
            <w:r>
              <w:rPr>
                <w:b w:val="false"/>
                <w:bCs w:val="false"/>
                <w:sz w:val="20"/>
                <w:szCs w:val="20"/>
              </w:rPr>
              <w:t xml:space="preserve">$22,668</w:t>
            </w:r>
          </w:p>
        </w:tc>
        <w:tc>
          <w:tcPr>
            <w:tcW w:type="dxa" w:w="1400"/>
            <w:tcMar>
              <w:top w:type="dxa" w:w="80"/>
              <w:left w:type="dxa" w:w="100"/>
              <w:bottom w:type="dxa" w:w="80"/>
              <w:right w:type="dxa" w:w="100"/>
            </w:tcMar>
          </w:tcPr>
          <w:p>
            <w:pPr>
              <w:jc w:val="right"/>
            </w:pPr>
            <w:r>
              <w:rPr>
                <w:b w:val="false"/>
                <w:bCs w:val="false"/>
                <w:sz w:val="20"/>
                <w:szCs w:val="20"/>
              </w:rPr>
              <w:t xml:space="preserve">37.0%</w:t>
            </w:r>
          </w:p>
        </w:tc>
        <w:tc>
          <w:tcPr>
            <w:tcW w:type="dxa" w:w="1800"/>
            <w:tcMar>
              <w:top w:type="dxa" w:w="80"/>
              <w:left w:type="dxa" w:w="100"/>
              <w:bottom w:type="dxa" w:w="80"/>
              <w:right w:type="dxa" w:w="100"/>
            </w:tcMar>
          </w:tcPr>
          <w:p>
            <w:pPr>
              <w:jc w:val="right"/>
            </w:pPr>
            <w:r>
              <w:rPr>
                <w:b w:val="false"/>
                <w:bCs w:val="false"/>
                <w:sz w:val="20"/>
                <w:szCs w:val="20"/>
              </w:rPr>
              <w:t xml:space="preserve">22,668</w:t>
            </w:r>
          </w:p>
        </w:tc>
      </w:tr>
    </w:tbl>
    <w:p>
      <w:pPr>
        <w:spacing w:after="120"/>
      </w:pPr>
      <w:r>
        <w:t xml:space="preserve">Packaging &amp; Shipping Supplies is the core of the business: 58.1% of all revenue and a healthy 51.7% margin. Costume &amp; Party stands out as the weakest category by margin at only 5.2%, driven almost entirely by the zombie mask issue noted above (the related Halloween skull mask, by contrast, carries a normal ~16.7% margin).</w:t>
      </w:r>
    </w:p>
    <w:p>
      <w:pPr>
        <w:pStyle w:val="Heading2"/>
        <w:spacing w:after="120" w:before="240"/>
      </w:pPr>
      <w:r>
        <w:t xml:space="preserve">5.4 Top Products</w:t>
      </w:r>
    </w:p>
    <w:p>
      <w:pPr>
        <w:pStyle w:val="Heading3"/>
        <w:spacing w:after="80" w:before="180"/>
      </w:pPr>
      <w:r>
        <w:t xml:space="preserve">By Sales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800"/>
        <w:gridCol w:w="1000"/>
      </w:tblGrid>
      <w:tr>
        <w:tc>
          <w:tcPr>
            <w:tcW w:type="dxa" w:w="4400"/>
            <w:shd w:fill="2F5D9F" w:val="clear"/>
            <w:tcMar>
              <w:top w:type="dxa" w:w="80"/>
              <w:left w:type="dxa" w:w="100"/>
              <w:bottom w:type="dxa" w:w="80"/>
              <w:right w:type="dxa" w:w="100"/>
            </w:tcMar>
          </w:tcPr>
          <w:p>
            <w:pPr>
              <w:jc w:val="left"/>
            </w:pPr>
            <w:r>
              <w:rPr>
                <w:b/>
                <w:bCs/>
                <w:color w:val="FFFFFF"/>
                <w:sz w:val="20"/>
                <w:szCs w:val="20"/>
              </w:rPr>
              <w:t xml:space="preserve">Product</w:t>
            </w:r>
          </w:p>
        </w:tc>
        <w:tc>
          <w:tcPr>
            <w:tcW w:type="dxa" w:w="1800"/>
            <w:shd w:fill="2F5D9F" w:val="clear"/>
            <w:tcMar>
              <w:top w:type="dxa" w:w="80"/>
              <w:left w:type="dxa" w:w="100"/>
              <w:bottom w:type="dxa" w:w="80"/>
              <w:right w:type="dxa" w:w="100"/>
            </w:tcMar>
          </w:tcPr>
          <w:p>
            <w:pPr>
              <w:jc w:val="left"/>
            </w:pPr>
            <w:r>
              <w:rPr>
                <w:b/>
                <w:bCs/>
                <w:color w:val="FFFFFF"/>
                <w:sz w:val="20"/>
                <w:szCs w:val="20"/>
              </w:rPr>
              <w:t xml:space="preserve">Sales</w:t>
            </w:r>
          </w:p>
        </w:tc>
        <w:tc>
          <w:tcPr>
            <w:tcW w:type="dxa" w:w="1800"/>
            <w:shd w:fill="2F5D9F" w:val="clear"/>
            <w:tcMar>
              <w:top w:type="dxa" w:w="80"/>
              <w:left w:type="dxa" w:w="100"/>
              <w:bottom w:type="dxa" w:w="80"/>
              <w:right w:type="dxa" w:w="100"/>
            </w:tcMar>
          </w:tcPr>
          <w:p>
            <w:pPr>
              <w:jc w:val="left"/>
            </w:pPr>
            <w:r>
              <w:rPr>
                <w:b/>
                <w:bCs/>
                <w:color w:val="FFFFFF"/>
                <w:sz w:val="20"/>
                <w:szCs w:val="20"/>
              </w:rPr>
              <w:t xml:space="preserve">Profit</w:t>
            </w:r>
          </w:p>
        </w:tc>
        <w:tc>
          <w:tcPr>
            <w:tcW w:type="dxa" w:w="1000"/>
            <w:shd w:fill="2F5D9F" w:val="clear"/>
            <w:tcMar>
              <w:top w:type="dxa" w:w="80"/>
              <w:left w:type="dxa" w:w="100"/>
              <w:bottom w:type="dxa" w:w="80"/>
              <w:right w:type="dxa" w:w="100"/>
            </w:tcMar>
          </w:tcPr>
          <w:p>
            <w:pPr>
              <w:jc w:val="left"/>
            </w:pPr>
            <w:r>
              <w:rPr>
                <w:b/>
                <w:bCs/>
                <w:color w:val="FFFFFF"/>
                <w:sz w:val="20"/>
                <w:szCs w:val="20"/>
              </w:rPr>
              <w:t xml:space="preserve">Margin</w:t>
            </w:r>
          </w:p>
        </w:tc>
      </w:tr>
      <w:tr>
        <w:tc>
          <w:tcPr>
            <w:tcW w:type="dxa" w:w="4400"/>
            <w:tcMar>
              <w:top w:type="dxa" w:w="80"/>
              <w:left w:type="dxa" w:w="100"/>
              <w:bottom w:type="dxa" w:w="80"/>
              <w:right w:type="dxa" w:w="100"/>
            </w:tcMar>
          </w:tcPr>
          <w:p>
            <w:pPr>
              <w:jc w:val="left"/>
            </w:pPr>
            <w:r>
              <w:rPr>
                <w:b w:val="false"/>
                <w:bCs w:val="false"/>
                <w:sz w:val="20"/>
                <w:szCs w:val="20"/>
              </w:rPr>
              <w:t xml:space="preserve">Air cushion machine (Blue)</w:t>
            </w:r>
          </w:p>
        </w:tc>
        <w:tc>
          <w:tcPr>
            <w:tcW w:type="dxa" w:w="1800"/>
            <w:tcMar>
              <w:top w:type="dxa" w:w="80"/>
              <w:left w:type="dxa" w:w="100"/>
              <w:bottom w:type="dxa" w:w="80"/>
              <w:right w:type="dxa" w:w="100"/>
            </w:tcMar>
          </w:tcPr>
          <w:p>
            <w:pPr>
              <w:jc w:val="right"/>
            </w:pPr>
            <w:r>
              <w:rPr>
                <w:b w:val="false"/>
                <w:bCs w:val="false"/>
                <w:sz w:val="20"/>
                <w:szCs w:val="20"/>
              </w:rPr>
              <w:t xml:space="preserve">$1,198,269</w:t>
            </w:r>
          </w:p>
        </w:tc>
        <w:tc>
          <w:tcPr>
            <w:tcW w:type="dxa" w:w="1800"/>
            <w:tcMar>
              <w:top w:type="dxa" w:w="80"/>
              <w:left w:type="dxa" w:w="100"/>
              <w:bottom w:type="dxa" w:w="80"/>
              <w:right w:type="dxa" w:w="100"/>
            </w:tcMar>
          </w:tcPr>
          <w:p>
            <w:pPr>
              <w:jc w:val="right"/>
            </w:pPr>
            <w:r>
              <w:rPr>
                <w:b w:val="false"/>
                <w:bCs w:val="false"/>
                <w:sz w:val="20"/>
                <w:szCs w:val="20"/>
              </w:rPr>
              <w:t xml:space="preserve">$478,929</w:t>
            </w:r>
          </w:p>
        </w:tc>
        <w:tc>
          <w:tcPr>
            <w:tcW w:type="dxa" w:w="1000"/>
            <w:tcMar>
              <w:top w:type="dxa" w:w="80"/>
              <w:left w:type="dxa" w:w="100"/>
              <w:bottom w:type="dxa" w:w="80"/>
              <w:right w:type="dxa" w:w="100"/>
            </w:tcMar>
          </w:tcPr>
          <w:p>
            <w:pPr>
              <w:jc w:val="right"/>
            </w:pPr>
            <w:r>
              <w:rPr>
                <w:b w:val="false"/>
                <w:bCs w:val="false"/>
                <w:sz w:val="20"/>
                <w:szCs w:val="20"/>
              </w:rPr>
              <w:t xml:space="preserve">40.0%</w:t>
            </w:r>
          </w:p>
        </w:tc>
      </w:tr>
      <w:tr>
        <w:tc>
          <w:tcPr>
            <w:tcW w:type="dxa" w:w="4400"/>
            <w:tcMar>
              <w:top w:type="dxa" w:w="80"/>
              <w:left w:type="dxa" w:w="100"/>
              <w:bottom w:type="dxa" w:w="80"/>
              <w:right w:type="dxa" w:w="100"/>
            </w:tcMar>
          </w:tcPr>
          <w:p>
            <w:pPr>
              <w:jc w:val="left"/>
            </w:pPr>
            <w:r>
              <w:rPr>
                <w:b w:val="false"/>
                <w:bCs w:val="false"/>
                <w:sz w:val="20"/>
                <w:szCs w:val="20"/>
              </w:rPr>
              <w:t xml:space="preserve">10 mm Anti static bubble wrap (Blue) 50m</w:t>
            </w:r>
          </w:p>
        </w:tc>
        <w:tc>
          <w:tcPr>
            <w:tcW w:type="dxa" w:w="1800"/>
            <w:tcMar>
              <w:top w:type="dxa" w:w="80"/>
              <w:left w:type="dxa" w:w="100"/>
              <w:bottom w:type="dxa" w:w="80"/>
              <w:right w:type="dxa" w:w="100"/>
            </w:tcMar>
          </w:tcPr>
          <w:p>
            <w:pPr>
              <w:jc w:val="right"/>
            </w:pPr>
            <w:r>
              <w:rPr>
                <w:b w:val="false"/>
                <w:bCs w:val="false"/>
                <w:sz w:val="20"/>
                <w:szCs w:val="20"/>
              </w:rPr>
              <w:t xml:space="preserve">$866,250</w:t>
            </w:r>
          </w:p>
        </w:tc>
        <w:tc>
          <w:tcPr>
            <w:tcW w:type="dxa" w:w="1800"/>
            <w:tcMar>
              <w:top w:type="dxa" w:w="80"/>
              <w:left w:type="dxa" w:w="100"/>
              <w:bottom w:type="dxa" w:w="80"/>
              <w:right w:type="dxa" w:w="100"/>
            </w:tcMar>
          </w:tcPr>
          <w:p>
            <w:pPr>
              <w:jc w:val="right"/>
            </w:pPr>
            <w:r>
              <w:rPr>
                <w:b w:val="false"/>
                <w:bCs w:val="false"/>
                <w:sz w:val="20"/>
                <w:szCs w:val="20"/>
              </w:rPr>
              <w:t xml:space="preserve">$472,500</w:t>
            </w:r>
          </w:p>
        </w:tc>
        <w:tc>
          <w:tcPr>
            <w:tcW w:type="dxa" w:w="1000"/>
            <w:tcMar>
              <w:top w:type="dxa" w:w="80"/>
              <w:left w:type="dxa" w:w="100"/>
              <w:bottom w:type="dxa" w:w="80"/>
              <w:right w:type="dxa" w:w="100"/>
            </w:tcMar>
          </w:tcPr>
          <w:p>
            <w:pPr>
              <w:jc w:val="right"/>
            </w:pPr>
            <w:r>
              <w:rPr>
                <w:b w:val="false"/>
                <w:bCs w:val="false"/>
                <w:sz w:val="20"/>
                <w:szCs w:val="20"/>
              </w:rPr>
              <w:t xml:space="preserve">54.5%</w:t>
            </w:r>
          </w:p>
        </w:tc>
      </w:tr>
      <w:tr>
        <w:tc>
          <w:tcPr>
            <w:tcW w:type="dxa" w:w="4400"/>
            <w:tcMar>
              <w:top w:type="dxa" w:w="80"/>
              <w:left w:type="dxa" w:w="100"/>
              <w:bottom w:type="dxa" w:w="80"/>
              <w:right w:type="dxa" w:w="100"/>
            </w:tcMar>
          </w:tcPr>
          <w:p>
            <w:pPr>
              <w:jc w:val="left"/>
            </w:pPr>
            <w:r>
              <w:rPr>
                <w:b w:val="false"/>
                <w:bCs w:val="false"/>
                <w:sz w:val="20"/>
                <w:szCs w:val="20"/>
              </w:rPr>
              <w:t xml:space="preserve">20 mm Double sided bubble wrap 50m</w:t>
            </w:r>
          </w:p>
        </w:tc>
        <w:tc>
          <w:tcPr>
            <w:tcW w:type="dxa" w:w="1800"/>
            <w:tcMar>
              <w:top w:type="dxa" w:w="80"/>
              <w:left w:type="dxa" w:w="100"/>
              <w:bottom w:type="dxa" w:w="80"/>
              <w:right w:type="dxa" w:w="100"/>
            </w:tcMar>
          </w:tcPr>
          <w:p>
            <w:pPr>
              <w:jc w:val="right"/>
            </w:pPr>
            <w:r>
              <w:rPr>
                <w:b w:val="false"/>
                <w:bCs w:val="false"/>
                <w:sz w:val="20"/>
                <w:szCs w:val="20"/>
              </w:rPr>
              <w:t xml:space="preserve">$790,560</w:t>
            </w:r>
          </w:p>
        </w:tc>
        <w:tc>
          <w:tcPr>
            <w:tcW w:type="dxa" w:w="1800"/>
            <w:tcMar>
              <w:top w:type="dxa" w:w="80"/>
              <w:left w:type="dxa" w:w="100"/>
              <w:bottom w:type="dxa" w:w="80"/>
              <w:right w:type="dxa" w:w="100"/>
            </w:tcMar>
          </w:tcPr>
          <w:p>
            <w:pPr>
              <w:jc w:val="right"/>
            </w:pPr>
            <w:r>
              <w:rPr>
                <w:b w:val="false"/>
                <w:bCs w:val="false"/>
                <w:sz w:val="20"/>
                <w:szCs w:val="20"/>
              </w:rPr>
              <w:t xml:space="preserve">$673,440</w:t>
            </w:r>
          </w:p>
        </w:tc>
        <w:tc>
          <w:tcPr>
            <w:tcW w:type="dxa" w:w="1000"/>
            <w:tcMar>
              <w:top w:type="dxa" w:w="80"/>
              <w:left w:type="dxa" w:w="100"/>
              <w:bottom w:type="dxa" w:w="80"/>
              <w:right w:type="dxa" w:w="100"/>
            </w:tcMar>
          </w:tcPr>
          <w:p>
            <w:pPr>
              <w:jc w:val="right"/>
            </w:pPr>
            <w:r>
              <w:rPr>
                <w:b w:val="false"/>
                <w:bCs w:val="false"/>
                <w:sz w:val="20"/>
                <w:szCs w:val="20"/>
              </w:rPr>
              <w:t xml:space="preserve">85.2%</w:t>
            </w:r>
          </w:p>
        </w:tc>
      </w:tr>
      <w:tr>
        <w:tc>
          <w:tcPr>
            <w:tcW w:type="dxa" w:w="4400"/>
            <w:tcMar>
              <w:top w:type="dxa" w:w="80"/>
              <w:left w:type="dxa" w:w="100"/>
              <w:bottom w:type="dxa" w:w="80"/>
              <w:right w:type="dxa" w:w="100"/>
            </w:tcMar>
          </w:tcPr>
          <w:p>
            <w:pPr>
              <w:jc w:val="left"/>
            </w:pPr>
            <w:r>
              <w:rPr>
                <w:b w:val="false"/>
                <w:bCs w:val="false"/>
                <w:sz w:val="20"/>
                <w:szCs w:val="20"/>
              </w:rPr>
              <w:t xml:space="preserve">32 mm Double sided bubble wrap 50m</w:t>
            </w:r>
          </w:p>
        </w:tc>
        <w:tc>
          <w:tcPr>
            <w:tcW w:type="dxa" w:w="1800"/>
            <w:tcMar>
              <w:top w:type="dxa" w:w="80"/>
              <w:left w:type="dxa" w:w="100"/>
              <w:bottom w:type="dxa" w:w="80"/>
              <w:right w:type="dxa" w:w="100"/>
            </w:tcMar>
          </w:tcPr>
          <w:p>
            <w:pPr>
              <w:jc w:val="right"/>
            </w:pPr>
            <w:r>
              <w:rPr>
                <w:b w:val="false"/>
                <w:bCs w:val="false"/>
                <w:sz w:val="20"/>
                <w:szCs w:val="20"/>
              </w:rPr>
              <w:t xml:space="preserve">$769,440</w:t>
            </w:r>
          </w:p>
        </w:tc>
        <w:tc>
          <w:tcPr>
            <w:tcW w:type="dxa" w:w="1800"/>
            <w:tcMar>
              <w:top w:type="dxa" w:w="80"/>
              <w:left w:type="dxa" w:w="100"/>
              <w:bottom w:type="dxa" w:w="80"/>
              <w:right w:type="dxa" w:w="100"/>
            </w:tcMar>
          </w:tcPr>
          <w:p>
            <w:pPr>
              <w:jc w:val="right"/>
            </w:pPr>
            <w:r>
              <w:rPr>
                <w:b w:val="false"/>
                <w:bCs w:val="false"/>
                <w:sz w:val="20"/>
                <w:szCs w:val="20"/>
              </w:rPr>
              <w:t xml:space="preserve">$364,110</w:t>
            </w:r>
          </w:p>
        </w:tc>
        <w:tc>
          <w:tcPr>
            <w:tcW w:type="dxa" w:w="1000"/>
            <w:tcMar>
              <w:top w:type="dxa" w:w="80"/>
              <w:left w:type="dxa" w:w="100"/>
              <w:bottom w:type="dxa" w:w="80"/>
              <w:right w:type="dxa" w:w="100"/>
            </w:tcMar>
          </w:tcPr>
          <w:p>
            <w:pPr>
              <w:jc w:val="right"/>
            </w:pPr>
            <w:r>
              <w:rPr>
                <w:b w:val="false"/>
                <w:bCs w:val="false"/>
                <w:sz w:val="20"/>
                <w:szCs w:val="20"/>
              </w:rPr>
              <w:t xml:space="preserve">47.3%</w:t>
            </w:r>
          </w:p>
        </w:tc>
      </w:tr>
      <w:tr>
        <w:tc>
          <w:tcPr>
            <w:tcW w:type="dxa" w:w="4400"/>
            <w:tcMar>
              <w:top w:type="dxa" w:w="80"/>
              <w:left w:type="dxa" w:w="100"/>
              <w:bottom w:type="dxa" w:w="80"/>
              <w:right w:type="dxa" w:w="100"/>
            </w:tcMar>
          </w:tcPr>
          <w:p>
            <w:pPr>
              <w:jc w:val="left"/>
            </w:pPr>
            <w:r>
              <w:rPr>
                <w:b w:val="false"/>
                <w:bCs w:val="false"/>
                <w:sz w:val="20"/>
                <w:szCs w:val="20"/>
              </w:rPr>
              <w:t xml:space="preserve">32 mm Anti static bubble wrap (Blue) 50m</w:t>
            </w:r>
          </w:p>
        </w:tc>
        <w:tc>
          <w:tcPr>
            <w:tcW w:type="dxa" w:w="1800"/>
            <w:tcMar>
              <w:top w:type="dxa" w:w="80"/>
              <w:left w:type="dxa" w:w="100"/>
              <w:bottom w:type="dxa" w:w="80"/>
              <w:right w:type="dxa" w:w="100"/>
            </w:tcMar>
          </w:tcPr>
          <w:p>
            <w:pPr>
              <w:jc w:val="right"/>
            </w:pPr>
            <w:r>
              <w:rPr>
                <w:b w:val="false"/>
                <w:bCs w:val="false"/>
                <w:sz w:val="20"/>
                <w:szCs w:val="20"/>
              </w:rPr>
              <w:t xml:space="preserve">$631,050</w:t>
            </w:r>
          </w:p>
        </w:tc>
        <w:tc>
          <w:tcPr>
            <w:tcW w:type="dxa" w:w="1800"/>
            <w:tcMar>
              <w:top w:type="dxa" w:w="80"/>
              <w:left w:type="dxa" w:w="100"/>
              <w:bottom w:type="dxa" w:w="80"/>
              <w:right w:type="dxa" w:w="100"/>
            </w:tcMar>
          </w:tcPr>
          <w:p>
            <w:pPr>
              <w:jc w:val="right"/>
            </w:pPr>
            <w:r>
              <w:rPr>
                <w:b w:val="false"/>
                <w:bCs w:val="false"/>
                <w:sz w:val="20"/>
                <w:szCs w:val="20"/>
              </w:rPr>
              <w:t xml:space="preserve">$348,580</w:t>
            </w:r>
          </w:p>
        </w:tc>
        <w:tc>
          <w:tcPr>
            <w:tcW w:type="dxa" w:w="1000"/>
            <w:tcMar>
              <w:top w:type="dxa" w:w="80"/>
              <w:left w:type="dxa" w:w="100"/>
              <w:bottom w:type="dxa" w:w="80"/>
              <w:right w:type="dxa" w:w="100"/>
            </w:tcMar>
          </w:tcPr>
          <w:p>
            <w:pPr>
              <w:jc w:val="right"/>
            </w:pPr>
            <w:r>
              <w:rPr>
                <w:b w:val="false"/>
                <w:bCs w:val="false"/>
                <w:sz w:val="20"/>
                <w:szCs w:val="20"/>
              </w:rPr>
              <w:t xml:space="preserve">55.2%</w:t>
            </w:r>
          </w:p>
        </w:tc>
      </w:tr>
      <w:tr>
        <w:tc>
          <w:tcPr>
            <w:tcW w:type="dxa" w:w="4400"/>
            <w:tcMar>
              <w:top w:type="dxa" w:w="80"/>
              <w:left w:type="dxa" w:w="100"/>
              <w:bottom w:type="dxa" w:w="80"/>
              <w:right w:type="dxa" w:w="100"/>
            </w:tcMar>
          </w:tcPr>
          <w:p>
            <w:pPr>
              <w:jc w:val="left"/>
            </w:pPr>
            <w:r>
              <w:rPr>
                <w:b w:val="false"/>
                <w:bCs w:val="false"/>
                <w:sz w:val="20"/>
                <w:szCs w:val="20"/>
              </w:rPr>
              <w:t xml:space="preserve">10 mm Double sided bubble wrap 50m</w:t>
            </w:r>
          </w:p>
        </w:tc>
        <w:tc>
          <w:tcPr>
            <w:tcW w:type="dxa" w:w="1800"/>
            <w:tcMar>
              <w:top w:type="dxa" w:w="80"/>
              <w:left w:type="dxa" w:w="100"/>
              <w:bottom w:type="dxa" w:w="80"/>
              <w:right w:type="dxa" w:w="100"/>
            </w:tcMar>
          </w:tcPr>
          <w:p>
            <w:pPr>
              <w:jc w:val="right"/>
            </w:pPr>
            <w:r>
              <w:rPr>
                <w:b w:val="false"/>
                <w:bCs w:val="false"/>
                <w:sz w:val="20"/>
                <w:szCs w:val="20"/>
              </w:rPr>
              <w:t xml:space="preserve">$605,850</w:t>
            </w:r>
          </w:p>
        </w:tc>
        <w:tc>
          <w:tcPr>
            <w:tcW w:type="dxa" w:w="1800"/>
            <w:tcMar>
              <w:top w:type="dxa" w:w="80"/>
              <w:left w:type="dxa" w:w="100"/>
              <w:bottom w:type="dxa" w:w="80"/>
              <w:right w:type="dxa" w:w="100"/>
            </w:tcMar>
          </w:tcPr>
          <w:p>
            <w:pPr>
              <w:jc w:val="right"/>
            </w:pPr>
            <w:r>
              <w:rPr>
                <w:b w:val="false"/>
                <w:bCs w:val="false"/>
                <w:sz w:val="20"/>
                <w:szCs w:val="20"/>
              </w:rPr>
              <w:t xml:space="preserve">$282,730</w:t>
            </w:r>
          </w:p>
        </w:tc>
        <w:tc>
          <w:tcPr>
            <w:tcW w:type="dxa" w:w="1000"/>
            <w:tcMar>
              <w:top w:type="dxa" w:w="80"/>
              <w:left w:type="dxa" w:w="100"/>
              <w:bottom w:type="dxa" w:w="80"/>
              <w:right w:type="dxa" w:w="100"/>
            </w:tcMar>
          </w:tcPr>
          <w:p>
            <w:pPr>
              <w:jc w:val="right"/>
            </w:pPr>
            <w:r>
              <w:rPr>
                <w:b w:val="false"/>
                <w:bCs w:val="false"/>
                <w:sz w:val="20"/>
                <w:szCs w:val="20"/>
              </w:rPr>
              <w:t xml:space="preserve">46.7%</w:t>
            </w:r>
          </w:p>
        </w:tc>
      </w:tr>
      <w:tr>
        <w:tc>
          <w:tcPr>
            <w:tcW w:type="dxa" w:w="4400"/>
            <w:tcMar>
              <w:top w:type="dxa" w:w="80"/>
              <w:left w:type="dxa" w:w="100"/>
              <w:bottom w:type="dxa" w:w="80"/>
              <w:right w:type="dxa" w:w="100"/>
            </w:tcMar>
          </w:tcPr>
          <w:p>
            <w:pPr>
              <w:jc w:val="left"/>
            </w:pPr>
            <w:r>
              <w:rPr>
                <w:b w:val="false"/>
                <w:bCs w:val="false"/>
                <w:sz w:val="20"/>
                <w:szCs w:val="20"/>
              </w:rPr>
              <w:t xml:space="preserve">20 mm Anti static bubble wrap (Blue) 50m</w:t>
            </w:r>
          </w:p>
        </w:tc>
        <w:tc>
          <w:tcPr>
            <w:tcW w:type="dxa" w:w="1800"/>
            <w:tcMar>
              <w:top w:type="dxa" w:w="80"/>
              <w:left w:type="dxa" w:w="100"/>
              <w:bottom w:type="dxa" w:w="80"/>
              <w:right w:type="dxa" w:w="100"/>
            </w:tcMar>
          </w:tcPr>
          <w:p>
            <w:pPr>
              <w:jc w:val="right"/>
            </w:pPr>
            <w:r>
              <w:rPr>
                <w:b w:val="false"/>
                <w:bCs w:val="false"/>
                <w:sz w:val="20"/>
                <w:szCs w:val="20"/>
              </w:rPr>
              <w:t xml:space="preserve">$587,520</w:t>
            </w:r>
          </w:p>
        </w:tc>
        <w:tc>
          <w:tcPr>
            <w:tcW w:type="dxa" w:w="1800"/>
            <w:tcMar>
              <w:top w:type="dxa" w:w="80"/>
              <w:left w:type="dxa" w:w="100"/>
              <w:bottom w:type="dxa" w:w="80"/>
              <w:right w:type="dxa" w:w="100"/>
            </w:tcMar>
          </w:tcPr>
          <w:p>
            <w:pPr>
              <w:jc w:val="right"/>
            </w:pPr>
            <w:r>
              <w:rPr>
                <w:b w:val="false"/>
                <w:bCs w:val="false"/>
                <w:sz w:val="20"/>
                <w:szCs w:val="20"/>
              </w:rPr>
              <w:t xml:space="preserve">$270,720</w:t>
            </w:r>
          </w:p>
        </w:tc>
        <w:tc>
          <w:tcPr>
            <w:tcW w:type="dxa" w:w="1000"/>
            <w:tcMar>
              <w:top w:type="dxa" w:w="80"/>
              <w:left w:type="dxa" w:w="100"/>
              <w:bottom w:type="dxa" w:w="80"/>
              <w:right w:type="dxa" w:w="100"/>
            </w:tcMar>
          </w:tcPr>
          <w:p>
            <w:pPr>
              <w:jc w:val="right"/>
            </w:pPr>
            <w:r>
              <w:rPr>
                <w:b w:val="false"/>
                <w:bCs w:val="false"/>
                <w:sz w:val="20"/>
                <w:szCs w:val="20"/>
              </w:rPr>
              <w:t xml:space="preserve">46.1%</w:t>
            </w:r>
          </w:p>
        </w:tc>
      </w:tr>
      <w:tr>
        <w:tc>
          <w:tcPr>
            <w:tcW w:type="dxa" w:w="4400"/>
            <w:tcMar>
              <w:top w:type="dxa" w:w="80"/>
              <w:left w:type="dxa" w:w="100"/>
              <w:bottom w:type="dxa" w:w="80"/>
              <w:right w:type="dxa" w:w="100"/>
            </w:tcMar>
          </w:tcPr>
          <w:p>
            <w:pPr>
              <w:jc w:val="left"/>
            </w:pPr>
            <w:r>
              <w:rPr>
                <w:b w:val="false"/>
                <w:bCs w:val="false"/>
                <w:sz w:val="20"/>
                <w:szCs w:val="20"/>
              </w:rPr>
              <w:t xml:space="preserve">Void fill 400 L bag (White) 400L</w:t>
            </w:r>
          </w:p>
        </w:tc>
        <w:tc>
          <w:tcPr>
            <w:tcW w:type="dxa" w:w="1800"/>
            <w:tcMar>
              <w:top w:type="dxa" w:w="80"/>
              <w:left w:type="dxa" w:w="100"/>
              <w:bottom w:type="dxa" w:w="80"/>
              <w:right w:type="dxa" w:w="100"/>
            </w:tcMar>
          </w:tcPr>
          <w:p>
            <w:pPr>
              <w:jc w:val="right"/>
            </w:pPr>
            <w:r>
              <w:rPr>
                <w:b w:val="false"/>
                <w:bCs w:val="false"/>
                <w:sz w:val="20"/>
                <w:szCs w:val="20"/>
              </w:rPr>
              <w:t xml:space="preserve">$405,500</w:t>
            </w:r>
          </w:p>
        </w:tc>
        <w:tc>
          <w:tcPr>
            <w:tcW w:type="dxa" w:w="1800"/>
            <w:tcMar>
              <w:top w:type="dxa" w:w="80"/>
              <w:left w:type="dxa" w:w="100"/>
              <w:bottom w:type="dxa" w:w="80"/>
              <w:right w:type="dxa" w:w="100"/>
            </w:tcMar>
          </w:tcPr>
          <w:p>
            <w:pPr>
              <w:jc w:val="right"/>
            </w:pPr>
            <w:r>
              <w:rPr>
                <w:b w:val="false"/>
                <w:bCs w:val="false"/>
                <w:sz w:val="20"/>
                <w:szCs w:val="20"/>
              </w:rPr>
              <w:t xml:space="preserve">$194,640</w:t>
            </w:r>
          </w:p>
        </w:tc>
        <w:tc>
          <w:tcPr>
            <w:tcW w:type="dxa" w:w="1000"/>
            <w:tcMar>
              <w:top w:type="dxa" w:w="80"/>
              <w:left w:type="dxa" w:w="100"/>
              <w:bottom w:type="dxa" w:w="80"/>
              <w:right w:type="dxa" w:w="100"/>
            </w:tcMar>
          </w:tcPr>
          <w:p>
            <w:pPr>
              <w:jc w:val="right"/>
            </w:pPr>
            <w:r>
              <w:rPr>
                <w:b w:val="false"/>
                <w:bCs w:val="false"/>
                <w:sz w:val="20"/>
                <w:szCs w:val="20"/>
              </w:rPr>
              <w:t xml:space="preserve">48.0%</w:t>
            </w:r>
          </w:p>
        </w:tc>
      </w:tr>
    </w:tbl>
    <w:p>
      <w:pPr>
        <w:pStyle w:val="Heading3"/>
        <w:spacing w:after="80" w:before="180"/>
      </w:pPr>
      <w:r>
        <w:t xml:space="preserve">Weakest by Profit (all loss-making)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800"/>
        <w:gridCol w:w="1000"/>
      </w:tblGrid>
      <w:tr>
        <w:tc>
          <w:tcPr>
            <w:tcW w:type="dxa" w:w="4400"/>
            <w:shd w:fill="2F5D9F" w:val="clear"/>
            <w:tcMar>
              <w:top w:type="dxa" w:w="80"/>
              <w:left w:type="dxa" w:w="100"/>
              <w:bottom w:type="dxa" w:w="80"/>
              <w:right w:type="dxa" w:w="100"/>
            </w:tcMar>
          </w:tcPr>
          <w:p>
            <w:pPr>
              <w:jc w:val="left"/>
            </w:pPr>
            <w:r>
              <w:rPr>
                <w:b/>
                <w:bCs/>
                <w:color w:val="FFFFFF"/>
                <w:sz w:val="20"/>
                <w:szCs w:val="20"/>
              </w:rPr>
              <w:t xml:space="preserve">Product</w:t>
            </w:r>
          </w:p>
        </w:tc>
        <w:tc>
          <w:tcPr>
            <w:tcW w:type="dxa" w:w="1800"/>
            <w:shd w:fill="2F5D9F" w:val="clear"/>
            <w:tcMar>
              <w:top w:type="dxa" w:w="80"/>
              <w:left w:type="dxa" w:w="100"/>
              <w:bottom w:type="dxa" w:w="80"/>
              <w:right w:type="dxa" w:w="100"/>
            </w:tcMar>
          </w:tcPr>
          <w:p>
            <w:pPr>
              <w:jc w:val="left"/>
            </w:pPr>
            <w:r>
              <w:rPr>
                <w:b/>
                <w:bCs/>
                <w:color w:val="FFFFFF"/>
                <w:sz w:val="20"/>
                <w:szCs w:val="20"/>
              </w:rPr>
              <w:t xml:space="preserve">Sales</w:t>
            </w:r>
          </w:p>
        </w:tc>
        <w:tc>
          <w:tcPr>
            <w:tcW w:type="dxa" w:w="1800"/>
            <w:shd w:fill="2F5D9F" w:val="clear"/>
            <w:tcMar>
              <w:top w:type="dxa" w:w="80"/>
              <w:left w:type="dxa" w:w="100"/>
              <w:bottom w:type="dxa" w:w="80"/>
              <w:right w:type="dxa" w:w="100"/>
            </w:tcMar>
          </w:tcPr>
          <w:p>
            <w:pPr>
              <w:jc w:val="left"/>
            </w:pPr>
            <w:r>
              <w:rPr>
                <w:b/>
                <w:bCs/>
                <w:color w:val="FFFFFF"/>
                <w:sz w:val="20"/>
                <w:szCs w:val="20"/>
              </w:rPr>
              <w:t xml:space="preserve">Profit</w:t>
            </w:r>
          </w:p>
        </w:tc>
        <w:tc>
          <w:tcPr>
            <w:tcW w:type="dxa" w:w="1000"/>
            <w:shd w:fill="2F5D9F" w:val="clear"/>
            <w:tcMar>
              <w:top w:type="dxa" w:w="80"/>
              <w:left w:type="dxa" w:w="100"/>
              <w:bottom w:type="dxa" w:w="80"/>
              <w:right w:type="dxa" w:w="100"/>
            </w:tcMar>
          </w:tcPr>
          <w:p>
            <w:pPr>
              <w:jc w:val="left"/>
            </w:pPr>
            <w:r>
              <w:rPr>
                <w:b/>
                <w:bCs/>
                <w:color w:val="FFFFFF"/>
                <w:sz w:val="20"/>
                <w:szCs w:val="20"/>
              </w:rPr>
              <w:t xml:space="preserve">Margin</w:t>
            </w:r>
          </w:p>
        </w:tc>
      </w:tr>
      <w:tr>
        <w:tc>
          <w:tcPr>
            <w:tcW w:type="dxa" w:w="4400"/>
            <w:tcMar>
              <w:top w:type="dxa" w:w="80"/>
              <w:left w:type="dxa" w:w="100"/>
              <w:bottom w:type="dxa" w:w="80"/>
              <w:right w:type="dxa" w:w="100"/>
            </w:tcMar>
          </w:tcPr>
          <w:p>
            <w:pPr>
              <w:jc w:val="left"/>
            </w:pPr>
            <w:r>
              <w:rPr>
                <w:b w:val="false"/>
                <w:bCs w:val="false"/>
                <w:sz w:val="20"/>
                <w:szCs w:val="20"/>
              </w:rPr>
              <w:t xml:space="preserve">Halloween zombie mask (Light Brown) M</w:t>
            </w:r>
          </w:p>
        </w:tc>
        <w:tc>
          <w:tcPr>
            <w:tcW w:type="dxa" w:w="1800"/>
            <w:tcMar>
              <w:top w:type="dxa" w:w="80"/>
              <w:left w:type="dxa" w:w="100"/>
              <w:bottom w:type="dxa" w:w="80"/>
              <w:right w:type="dxa" w:w="100"/>
            </w:tcMar>
          </w:tcPr>
          <w:p>
            <w:pPr>
              <w:jc w:val="right"/>
            </w:pPr>
            <w:r>
              <w:rPr>
                <w:b w:val="false"/>
                <w:bCs w:val="false"/>
                <w:sz w:val="20"/>
                <w:szCs w:val="20"/>
              </w:rPr>
              <w:t xml:space="preserve">$162,432</w:t>
            </w:r>
          </w:p>
        </w:tc>
        <w:tc>
          <w:tcPr>
            <w:tcW w:type="dxa" w:w="1800"/>
            <w:tcMar>
              <w:top w:type="dxa" w:w="80"/>
              <w:left w:type="dxa" w:w="100"/>
              <w:bottom w:type="dxa" w:w="80"/>
              <w:right w:type="dxa" w:w="100"/>
            </w:tcMar>
          </w:tcPr>
          <w:p>
            <w:pPr>
              <w:jc w:val="right"/>
            </w:pPr>
            <w:r>
              <w:rPr>
                <w:b w:val="false"/>
                <w:bCs w:val="false"/>
                <w:sz w:val="20"/>
                <w:szCs w:val="20"/>
              </w:rPr>
              <w:t xml:space="preserve">$-9,024</w:t>
            </w:r>
          </w:p>
        </w:tc>
        <w:tc>
          <w:tcPr>
            <w:tcW w:type="dxa" w:w="1000"/>
            <w:tcMar>
              <w:top w:type="dxa" w:w="80"/>
              <w:left w:type="dxa" w:w="100"/>
              <w:bottom w:type="dxa" w:w="80"/>
              <w:right w:type="dxa" w:w="100"/>
            </w:tcMar>
          </w:tcPr>
          <w:p>
            <w:pPr>
              <w:jc w:val="right"/>
            </w:pPr>
            <w:r>
              <w:rPr>
                <w:b w:val="false"/>
                <w:bCs w:val="false"/>
                <w:sz w:val="20"/>
                <w:szCs w:val="20"/>
              </w:rPr>
              <w:t xml:space="preserve">-5.6%</w:t>
            </w:r>
          </w:p>
        </w:tc>
      </w:tr>
      <w:tr>
        <w:tc>
          <w:tcPr>
            <w:tcW w:type="dxa" w:w="4400"/>
            <w:tcMar>
              <w:top w:type="dxa" w:w="80"/>
              <w:left w:type="dxa" w:w="100"/>
              <w:bottom w:type="dxa" w:w="80"/>
              <w:right w:type="dxa" w:w="100"/>
            </w:tcMar>
          </w:tcPr>
          <w:p>
            <w:pPr>
              <w:jc w:val="left"/>
            </w:pPr>
            <w:r>
              <w:rPr>
                <w:b w:val="false"/>
                <w:bCs w:val="false"/>
                <w:sz w:val="20"/>
                <w:szCs w:val="20"/>
              </w:rPr>
              <w:t xml:space="preserve">Halloween zombie mask (Light Brown) S</w:t>
            </w:r>
          </w:p>
        </w:tc>
        <w:tc>
          <w:tcPr>
            <w:tcW w:type="dxa" w:w="1800"/>
            <w:tcMar>
              <w:top w:type="dxa" w:w="80"/>
              <w:left w:type="dxa" w:w="100"/>
              <w:bottom w:type="dxa" w:w="80"/>
              <w:right w:type="dxa" w:w="100"/>
            </w:tcMar>
          </w:tcPr>
          <w:p>
            <w:pPr>
              <w:jc w:val="right"/>
            </w:pPr>
            <w:r>
              <w:rPr>
                <w:b w:val="false"/>
                <w:bCs w:val="false"/>
                <w:sz w:val="20"/>
                <w:szCs w:val="20"/>
              </w:rPr>
              <w:t xml:space="preserve">$160,272</w:t>
            </w:r>
          </w:p>
        </w:tc>
        <w:tc>
          <w:tcPr>
            <w:tcW w:type="dxa" w:w="1800"/>
            <w:tcMar>
              <w:top w:type="dxa" w:w="80"/>
              <w:left w:type="dxa" w:w="100"/>
              <w:bottom w:type="dxa" w:w="80"/>
              <w:right w:type="dxa" w:w="100"/>
            </w:tcMar>
          </w:tcPr>
          <w:p>
            <w:pPr>
              <w:jc w:val="right"/>
            </w:pPr>
            <w:r>
              <w:rPr>
                <w:b w:val="false"/>
                <w:bCs w:val="false"/>
                <w:sz w:val="20"/>
                <w:szCs w:val="20"/>
              </w:rPr>
              <w:t xml:space="preserve">$-8,904</w:t>
            </w:r>
          </w:p>
        </w:tc>
        <w:tc>
          <w:tcPr>
            <w:tcW w:type="dxa" w:w="1000"/>
            <w:tcMar>
              <w:top w:type="dxa" w:w="80"/>
              <w:left w:type="dxa" w:w="100"/>
              <w:bottom w:type="dxa" w:w="80"/>
              <w:right w:type="dxa" w:w="100"/>
            </w:tcMar>
          </w:tcPr>
          <w:p>
            <w:pPr>
              <w:jc w:val="right"/>
            </w:pPr>
            <w:r>
              <w:rPr>
                <w:b w:val="false"/>
                <w:bCs w:val="false"/>
                <w:sz w:val="20"/>
                <w:szCs w:val="20"/>
              </w:rPr>
              <w:t xml:space="preserve">-5.6%</w:t>
            </w:r>
          </w:p>
        </w:tc>
      </w:tr>
      <w:tr>
        <w:tc>
          <w:tcPr>
            <w:tcW w:type="dxa" w:w="4400"/>
            <w:tcMar>
              <w:top w:type="dxa" w:w="80"/>
              <w:left w:type="dxa" w:w="100"/>
              <w:bottom w:type="dxa" w:w="80"/>
              <w:right w:type="dxa" w:w="100"/>
            </w:tcMar>
          </w:tcPr>
          <w:p>
            <w:pPr>
              <w:jc w:val="left"/>
            </w:pPr>
            <w:r>
              <w:rPr>
                <w:b w:val="false"/>
                <w:bCs w:val="false"/>
                <w:sz w:val="20"/>
                <w:szCs w:val="20"/>
              </w:rPr>
              <w:t xml:space="preserve">Halloween zombie mask (Light Brown) XL</w:t>
            </w:r>
          </w:p>
        </w:tc>
        <w:tc>
          <w:tcPr>
            <w:tcW w:type="dxa" w:w="1800"/>
            <w:tcMar>
              <w:top w:type="dxa" w:w="80"/>
              <w:left w:type="dxa" w:w="100"/>
              <w:bottom w:type="dxa" w:w="80"/>
              <w:right w:type="dxa" w:w="100"/>
            </w:tcMar>
          </w:tcPr>
          <w:p>
            <w:pPr>
              <w:jc w:val="right"/>
            </w:pPr>
            <w:r>
              <w:rPr>
                <w:b w:val="false"/>
                <w:bCs w:val="false"/>
                <w:sz w:val="20"/>
                <w:szCs w:val="20"/>
              </w:rPr>
              <w:t xml:space="preserve">$141,912</w:t>
            </w:r>
          </w:p>
        </w:tc>
        <w:tc>
          <w:tcPr>
            <w:tcW w:type="dxa" w:w="1800"/>
            <w:tcMar>
              <w:top w:type="dxa" w:w="80"/>
              <w:left w:type="dxa" w:w="100"/>
              <w:bottom w:type="dxa" w:w="80"/>
              <w:right w:type="dxa" w:w="100"/>
            </w:tcMar>
          </w:tcPr>
          <w:p>
            <w:pPr>
              <w:jc w:val="right"/>
            </w:pPr>
            <w:r>
              <w:rPr>
                <w:b w:val="false"/>
                <w:bCs w:val="false"/>
                <w:sz w:val="20"/>
                <w:szCs w:val="20"/>
              </w:rPr>
              <w:t xml:space="preserve">$-7,884</w:t>
            </w:r>
          </w:p>
        </w:tc>
        <w:tc>
          <w:tcPr>
            <w:tcW w:type="dxa" w:w="1000"/>
            <w:tcMar>
              <w:top w:type="dxa" w:w="80"/>
              <w:left w:type="dxa" w:w="100"/>
              <w:bottom w:type="dxa" w:w="80"/>
              <w:right w:type="dxa" w:w="100"/>
            </w:tcMar>
          </w:tcPr>
          <w:p>
            <w:pPr>
              <w:jc w:val="right"/>
            </w:pPr>
            <w:r>
              <w:rPr>
                <w:b w:val="false"/>
                <w:bCs w:val="false"/>
                <w:sz w:val="20"/>
                <w:szCs w:val="20"/>
              </w:rPr>
              <w:t xml:space="preserve">-5.6%</w:t>
            </w:r>
          </w:p>
        </w:tc>
      </w:tr>
      <w:tr>
        <w:tc>
          <w:tcPr>
            <w:tcW w:type="dxa" w:w="4400"/>
            <w:tcMar>
              <w:top w:type="dxa" w:w="80"/>
              <w:left w:type="dxa" w:w="100"/>
              <w:bottom w:type="dxa" w:w="80"/>
              <w:right w:type="dxa" w:w="100"/>
            </w:tcMar>
          </w:tcPr>
          <w:p>
            <w:pPr>
              <w:jc w:val="left"/>
            </w:pPr>
            <w:r>
              <w:rPr>
                <w:b w:val="false"/>
                <w:bCs w:val="false"/>
                <w:sz w:val="20"/>
                <w:szCs w:val="20"/>
              </w:rPr>
              <w:t xml:space="preserve">Halloween zombie mask (Light Brown) L</w:t>
            </w:r>
          </w:p>
        </w:tc>
        <w:tc>
          <w:tcPr>
            <w:tcW w:type="dxa" w:w="1800"/>
            <w:tcMar>
              <w:top w:type="dxa" w:w="80"/>
              <w:left w:type="dxa" w:w="100"/>
              <w:bottom w:type="dxa" w:w="80"/>
              <w:right w:type="dxa" w:w="100"/>
            </w:tcMar>
          </w:tcPr>
          <w:p>
            <w:pPr>
              <w:jc w:val="right"/>
            </w:pPr>
            <w:r>
              <w:rPr>
                <w:b w:val="false"/>
                <w:bCs w:val="false"/>
                <w:sz w:val="20"/>
                <w:szCs w:val="20"/>
              </w:rPr>
              <w:t xml:space="preserve">$130,464</w:t>
            </w:r>
          </w:p>
        </w:tc>
        <w:tc>
          <w:tcPr>
            <w:tcW w:type="dxa" w:w="1800"/>
            <w:tcMar>
              <w:top w:type="dxa" w:w="80"/>
              <w:left w:type="dxa" w:w="100"/>
              <w:bottom w:type="dxa" w:w="80"/>
              <w:right w:type="dxa" w:w="100"/>
            </w:tcMar>
          </w:tcPr>
          <w:p>
            <w:pPr>
              <w:jc w:val="right"/>
            </w:pPr>
            <w:r>
              <w:rPr>
                <w:b w:val="false"/>
                <w:bCs w:val="false"/>
                <w:sz w:val="20"/>
                <w:szCs w:val="20"/>
              </w:rPr>
              <w:t xml:space="preserve">$-7,248</w:t>
            </w:r>
          </w:p>
        </w:tc>
        <w:tc>
          <w:tcPr>
            <w:tcW w:type="dxa" w:w="1000"/>
            <w:tcMar>
              <w:top w:type="dxa" w:w="80"/>
              <w:left w:type="dxa" w:w="100"/>
              <w:bottom w:type="dxa" w:w="80"/>
              <w:right w:type="dxa" w:w="100"/>
            </w:tcMar>
          </w:tcPr>
          <w:p>
            <w:pPr>
              <w:jc w:val="right"/>
            </w:pPr>
            <w:r>
              <w:rPr>
                <w:b w:val="false"/>
                <w:bCs w:val="false"/>
                <w:sz w:val="20"/>
                <w:szCs w:val="20"/>
              </w:rPr>
              <w:t xml:space="preserve">-5.6%</w:t>
            </w:r>
          </w:p>
        </w:tc>
      </w:tr>
    </w:tbl>
    <w:p>
      <w:pPr>
        <w:pStyle w:val="Heading2"/>
        <w:spacing w:after="120" w:before="240"/>
      </w:pPr>
      <w:r>
        <w:t xml:space="preserve">5.5 Geographic Analysis (by City Key)</w:t>
      </w:r>
    </w:p>
    <w:p>
      <w:pPr>
        <w:spacing w:after="120"/>
      </w:pPr>
      <w:r>
        <w:t xml:space="preserve">No city-name dimension table was provided, so locations can only be compared by their numeric City Key. 153 distinct delivery cities appear in the data. The top delivery location (City Key 72610) accounts for $542,733 in sales — noticeably ahead of the next-largest location.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800"/>
      </w:tblGrid>
      <w:tr>
        <w:tc>
          <w:tcPr>
            <w:tcW w:type="dxa" w:w="2000"/>
            <w:shd w:fill="2F5D9F" w:val="clear"/>
            <w:tcMar>
              <w:top w:type="dxa" w:w="80"/>
              <w:left w:type="dxa" w:w="100"/>
              <w:bottom w:type="dxa" w:w="80"/>
              <w:right w:type="dxa" w:w="100"/>
            </w:tcMar>
          </w:tcPr>
          <w:p>
            <w:pPr>
              <w:jc w:val="left"/>
            </w:pPr>
            <w:r>
              <w:rPr>
                <w:b/>
                <w:bCs/>
                <w:color w:val="FFFFFF"/>
                <w:sz w:val="20"/>
                <w:szCs w:val="20"/>
              </w:rPr>
              <w:t xml:space="preserve">City Key</w:t>
            </w:r>
          </w:p>
        </w:tc>
        <w:tc>
          <w:tcPr>
            <w:tcW w:type="dxa" w:w="2400"/>
            <w:shd w:fill="2F5D9F" w:val="clear"/>
            <w:tcMar>
              <w:top w:type="dxa" w:w="80"/>
              <w:left w:type="dxa" w:w="100"/>
              <w:bottom w:type="dxa" w:w="80"/>
              <w:right w:type="dxa" w:w="100"/>
            </w:tcMar>
          </w:tcPr>
          <w:p>
            <w:pPr>
              <w:jc w:val="left"/>
            </w:pPr>
            <w:r>
              <w:rPr>
                <w:b/>
                <w:bCs/>
                <w:color w:val="FFFFFF"/>
                <w:sz w:val="20"/>
                <w:szCs w:val="20"/>
              </w:rPr>
              <w:t xml:space="preserve">Sales</w:t>
            </w:r>
          </w:p>
        </w:tc>
        <w:tc>
          <w:tcPr>
            <w:tcW w:type="dxa" w:w="2400"/>
            <w:shd w:fill="2F5D9F" w:val="clear"/>
            <w:tcMar>
              <w:top w:type="dxa" w:w="80"/>
              <w:left w:type="dxa" w:w="100"/>
              <w:bottom w:type="dxa" w:w="80"/>
              <w:right w:type="dxa" w:w="100"/>
            </w:tcMar>
          </w:tcPr>
          <w:p>
            <w:pPr>
              <w:jc w:val="left"/>
            </w:pPr>
            <w:r>
              <w:rPr>
                <w:b/>
                <w:bCs/>
                <w:color w:val="FFFFFF"/>
                <w:sz w:val="20"/>
                <w:szCs w:val="20"/>
              </w:rPr>
              <w:t xml:space="preserve">Profit</w:t>
            </w:r>
          </w:p>
        </w:tc>
        <w:tc>
          <w:tcPr>
            <w:tcW w:type="dxa" w:w="1800"/>
            <w:shd w:fill="2F5D9F" w:val="clear"/>
            <w:tcMar>
              <w:top w:type="dxa" w:w="80"/>
              <w:left w:type="dxa" w:w="100"/>
              <w:bottom w:type="dxa" w:w="80"/>
              <w:right w:type="dxa" w:w="100"/>
            </w:tcMar>
          </w:tcPr>
          <w:p>
            <w:pPr>
              <w:jc w:val="left"/>
            </w:pPr>
            <w:r>
              <w:rPr>
                <w:b/>
                <w:bCs/>
                <w:color w:val="FFFFFF"/>
                <w:sz w:val="20"/>
                <w:szCs w:val="20"/>
              </w:rPr>
              <w:t xml:space="preserve">Orders</w:t>
            </w:r>
          </w:p>
        </w:tc>
      </w:tr>
      <w:tr>
        <w:tc>
          <w:tcPr>
            <w:tcW w:type="dxa" w:w="2000"/>
            <w:tcMar>
              <w:top w:type="dxa" w:w="80"/>
              <w:left w:type="dxa" w:w="100"/>
              <w:bottom w:type="dxa" w:w="80"/>
              <w:right w:type="dxa" w:w="100"/>
            </w:tcMar>
          </w:tcPr>
          <w:p>
            <w:pPr>
              <w:jc w:val="left"/>
            </w:pPr>
            <w:r>
              <w:rPr>
                <w:b w:val="false"/>
                <w:bCs w:val="false"/>
                <w:sz w:val="20"/>
                <w:szCs w:val="20"/>
              </w:rPr>
              <w:t xml:space="preserve">72610</w:t>
            </w:r>
          </w:p>
        </w:tc>
        <w:tc>
          <w:tcPr>
            <w:tcW w:type="dxa" w:w="2400"/>
            <w:tcMar>
              <w:top w:type="dxa" w:w="80"/>
              <w:left w:type="dxa" w:w="100"/>
              <w:bottom w:type="dxa" w:w="80"/>
              <w:right w:type="dxa" w:w="100"/>
            </w:tcMar>
          </w:tcPr>
          <w:p>
            <w:pPr>
              <w:jc w:val="right"/>
            </w:pPr>
            <w:r>
              <w:rPr>
                <w:b w:val="false"/>
                <w:bCs w:val="false"/>
                <w:sz w:val="20"/>
                <w:szCs w:val="20"/>
              </w:rPr>
              <w:t xml:space="preserve">$542,733</w:t>
            </w:r>
          </w:p>
        </w:tc>
        <w:tc>
          <w:tcPr>
            <w:tcW w:type="dxa" w:w="2400"/>
            <w:tcMar>
              <w:top w:type="dxa" w:w="80"/>
              <w:left w:type="dxa" w:w="100"/>
              <w:bottom w:type="dxa" w:w="80"/>
              <w:right w:type="dxa" w:w="100"/>
            </w:tcMar>
          </w:tcPr>
          <w:p>
            <w:pPr>
              <w:jc w:val="right"/>
            </w:pPr>
            <w:r>
              <w:rPr>
                <w:b w:val="false"/>
                <w:bCs w:val="false"/>
                <w:sz w:val="20"/>
                <w:szCs w:val="20"/>
              </w:rPr>
              <w:t xml:space="preserve">$259,554</w:t>
            </w:r>
          </w:p>
        </w:tc>
        <w:tc>
          <w:tcPr>
            <w:tcW w:type="dxa" w:w="1800"/>
            <w:tcMar>
              <w:top w:type="dxa" w:w="80"/>
              <w:left w:type="dxa" w:w="100"/>
              <w:bottom w:type="dxa" w:w="80"/>
              <w:right w:type="dxa" w:w="100"/>
            </w:tcMar>
          </w:tcPr>
          <w:p>
            <w:pPr>
              <w:jc w:val="right"/>
            </w:pPr>
            <w:r>
              <w:rPr>
                <w:b w:val="false"/>
                <w:bCs w:val="false"/>
                <w:sz w:val="20"/>
                <w:szCs w:val="20"/>
              </w:rPr>
              <w:t xml:space="preserve">222</w:t>
            </w:r>
          </w:p>
        </w:tc>
      </w:tr>
      <w:tr>
        <w:tc>
          <w:tcPr>
            <w:tcW w:type="dxa" w:w="2000"/>
            <w:tcMar>
              <w:top w:type="dxa" w:w="80"/>
              <w:left w:type="dxa" w:w="100"/>
              <w:bottom w:type="dxa" w:w="80"/>
              <w:right w:type="dxa" w:w="100"/>
            </w:tcMar>
          </w:tcPr>
          <w:p>
            <w:pPr>
              <w:jc w:val="left"/>
            </w:pPr>
            <w:r>
              <w:rPr>
                <w:b w:val="false"/>
                <w:bCs w:val="false"/>
                <w:sz w:val="20"/>
                <w:szCs w:val="20"/>
              </w:rPr>
              <w:t xml:space="preserve">72743</w:t>
            </w:r>
          </w:p>
        </w:tc>
        <w:tc>
          <w:tcPr>
            <w:tcW w:type="dxa" w:w="2400"/>
            <w:tcMar>
              <w:top w:type="dxa" w:w="80"/>
              <w:left w:type="dxa" w:w="100"/>
              <w:bottom w:type="dxa" w:w="80"/>
              <w:right w:type="dxa" w:w="100"/>
            </w:tcMar>
          </w:tcPr>
          <w:p>
            <w:pPr>
              <w:jc w:val="right"/>
            </w:pPr>
            <w:r>
              <w:rPr>
                <w:b w:val="false"/>
                <w:bCs w:val="false"/>
                <w:sz w:val="20"/>
                <w:szCs w:val="20"/>
              </w:rPr>
              <w:t xml:space="preserve">$328,238</w:t>
            </w:r>
          </w:p>
        </w:tc>
        <w:tc>
          <w:tcPr>
            <w:tcW w:type="dxa" w:w="2400"/>
            <w:tcMar>
              <w:top w:type="dxa" w:w="80"/>
              <w:left w:type="dxa" w:w="100"/>
              <w:bottom w:type="dxa" w:w="80"/>
              <w:right w:type="dxa" w:w="100"/>
            </w:tcMar>
          </w:tcPr>
          <w:p>
            <w:pPr>
              <w:jc w:val="right"/>
            </w:pPr>
            <w:r>
              <w:rPr>
                <w:b w:val="false"/>
                <w:bCs w:val="false"/>
                <w:sz w:val="20"/>
                <w:szCs w:val="20"/>
              </w:rPr>
              <w:t xml:space="preserve">$167,999</w:t>
            </w:r>
          </w:p>
        </w:tc>
        <w:tc>
          <w:tcPr>
            <w:tcW w:type="dxa" w:w="1800"/>
            <w:tcMar>
              <w:top w:type="dxa" w:w="80"/>
              <w:left w:type="dxa" w:w="100"/>
              <w:bottom w:type="dxa" w:w="80"/>
              <w:right w:type="dxa" w:w="100"/>
            </w:tcMar>
          </w:tcPr>
          <w:p>
            <w:pPr>
              <w:jc w:val="right"/>
            </w:pPr>
            <w:r>
              <w:rPr>
                <w:b w:val="false"/>
                <w:bCs w:val="false"/>
                <w:sz w:val="20"/>
                <w:szCs w:val="20"/>
              </w:rPr>
              <w:t xml:space="preserve">125</w:t>
            </w:r>
          </w:p>
        </w:tc>
      </w:tr>
      <w:tr>
        <w:tc>
          <w:tcPr>
            <w:tcW w:type="dxa" w:w="2000"/>
            <w:tcMar>
              <w:top w:type="dxa" w:w="80"/>
              <w:left w:type="dxa" w:w="100"/>
              <w:bottom w:type="dxa" w:w="80"/>
              <w:right w:type="dxa" w:w="100"/>
            </w:tcMar>
          </w:tcPr>
          <w:p>
            <w:pPr>
              <w:jc w:val="left"/>
            </w:pPr>
            <w:r>
              <w:rPr>
                <w:b w:val="false"/>
                <w:bCs w:val="false"/>
                <w:sz w:val="20"/>
                <w:szCs w:val="20"/>
              </w:rPr>
              <w:t xml:space="preserve">40704</w:t>
            </w:r>
          </w:p>
        </w:tc>
        <w:tc>
          <w:tcPr>
            <w:tcW w:type="dxa" w:w="2400"/>
            <w:tcMar>
              <w:top w:type="dxa" w:w="80"/>
              <w:left w:type="dxa" w:w="100"/>
              <w:bottom w:type="dxa" w:w="80"/>
              <w:right w:type="dxa" w:w="100"/>
            </w:tcMar>
          </w:tcPr>
          <w:p>
            <w:pPr>
              <w:jc w:val="right"/>
            </w:pPr>
            <w:r>
              <w:rPr>
                <w:b w:val="false"/>
                <w:bCs w:val="false"/>
                <w:sz w:val="20"/>
                <w:szCs w:val="20"/>
              </w:rPr>
              <w:t xml:space="preserve">$316,858</w:t>
            </w:r>
          </w:p>
        </w:tc>
        <w:tc>
          <w:tcPr>
            <w:tcW w:type="dxa" w:w="2400"/>
            <w:tcMar>
              <w:top w:type="dxa" w:w="80"/>
              <w:left w:type="dxa" w:w="100"/>
              <w:bottom w:type="dxa" w:w="80"/>
              <w:right w:type="dxa" w:w="100"/>
            </w:tcMar>
          </w:tcPr>
          <w:p>
            <w:pPr>
              <w:jc w:val="right"/>
            </w:pPr>
            <w:r>
              <w:rPr>
                <w:b w:val="false"/>
                <w:bCs w:val="false"/>
                <w:sz w:val="20"/>
                <w:szCs w:val="20"/>
              </w:rPr>
              <w:t xml:space="preserve">$161,952</w:t>
            </w:r>
          </w:p>
        </w:tc>
        <w:tc>
          <w:tcPr>
            <w:tcW w:type="dxa" w:w="1800"/>
            <w:tcMar>
              <w:top w:type="dxa" w:w="80"/>
              <w:left w:type="dxa" w:w="100"/>
              <w:bottom w:type="dxa" w:w="80"/>
              <w:right w:type="dxa" w:w="100"/>
            </w:tcMar>
          </w:tcPr>
          <w:p>
            <w:pPr>
              <w:jc w:val="right"/>
            </w:pPr>
            <w:r>
              <w:rPr>
                <w:b w:val="false"/>
                <w:bCs w:val="false"/>
                <w:sz w:val="20"/>
                <w:szCs w:val="20"/>
              </w:rPr>
              <w:t xml:space="preserve">132</w:t>
            </w:r>
          </w:p>
        </w:tc>
      </w:tr>
      <w:tr>
        <w:tc>
          <w:tcPr>
            <w:tcW w:type="dxa" w:w="2000"/>
            <w:tcMar>
              <w:top w:type="dxa" w:w="80"/>
              <w:left w:type="dxa" w:w="100"/>
              <w:bottom w:type="dxa" w:w="80"/>
              <w:right w:type="dxa" w:w="100"/>
            </w:tcMar>
          </w:tcPr>
          <w:p>
            <w:pPr>
              <w:jc w:val="left"/>
            </w:pPr>
            <w:r>
              <w:rPr>
                <w:b w:val="false"/>
                <w:bCs w:val="false"/>
                <w:sz w:val="20"/>
                <w:szCs w:val="20"/>
              </w:rPr>
              <w:t xml:space="preserve">66127</w:t>
            </w:r>
          </w:p>
        </w:tc>
        <w:tc>
          <w:tcPr>
            <w:tcW w:type="dxa" w:w="2400"/>
            <w:tcMar>
              <w:top w:type="dxa" w:w="80"/>
              <w:left w:type="dxa" w:w="100"/>
              <w:bottom w:type="dxa" w:w="80"/>
              <w:right w:type="dxa" w:w="100"/>
            </w:tcMar>
          </w:tcPr>
          <w:p>
            <w:pPr>
              <w:jc w:val="right"/>
            </w:pPr>
            <w:r>
              <w:rPr>
                <w:b w:val="false"/>
                <w:bCs w:val="false"/>
                <w:sz w:val="20"/>
                <w:szCs w:val="20"/>
              </w:rPr>
              <w:t xml:space="preserve">$285,546</w:t>
            </w:r>
          </w:p>
        </w:tc>
        <w:tc>
          <w:tcPr>
            <w:tcW w:type="dxa" w:w="2400"/>
            <w:tcMar>
              <w:top w:type="dxa" w:w="80"/>
              <w:left w:type="dxa" w:w="100"/>
              <w:bottom w:type="dxa" w:w="80"/>
              <w:right w:type="dxa" w:w="100"/>
            </w:tcMar>
          </w:tcPr>
          <w:p>
            <w:pPr>
              <w:jc w:val="right"/>
            </w:pPr>
            <w:r>
              <w:rPr>
                <w:b w:val="false"/>
                <w:bCs w:val="false"/>
                <w:sz w:val="20"/>
                <w:szCs w:val="20"/>
              </w:rPr>
              <w:t xml:space="preserve">$145,529</w:t>
            </w:r>
          </w:p>
        </w:tc>
        <w:tc>
          <w:tcPr>
            <w:tcW w:type="dxa" w:w="1800"/>
            <w:tcMar>
              <w:top w:type="dxa" w:w="80"/>
              <w:left w:type="dxa" w:w="100"/>
              <w:bottom w:type="dxa" w:w="80"/>
              <w:right w:type="dxa" w:w="100"/>
            </w:tcMar>
          </w:tcPr>
          <w:p>
            <w:pPr>
              <w:jc w:val="right"/>
            </w:pPr>
            <w:r>
              <w:rPr>
                <w:b w:val="false"/>
                <w:bCs w:val="false"/>
                <w:sz w:val="20"/>
                <w:szCs w:val="20"/>
              </w:rPr>
              <w:t xml:space="preserve">129</w:t>
            </w:r>
          </w:p>
        </w:tc>
      </w:tr>
      <w:tr>
        <w:tc>
          <w:tcPr>
            <w:tcW w:type="dxa" w:w="2000"/>
            <w:tcMar>
              <w:top w:type="dxa" w:w="80"/>
              <w:left w:type="dxa" w:w="100"/>
              <w:bottom w:type="dxa" w:w="80"/>
              <w:right w:type="dxa" w:w="100"/>
            </w:tcMar>
          </w:tcPr>
          <w:p>
            <w:pPr>
              <w:jc w:val="left"/>
            </w:pPr>
            <w:r>
              <w:rPr>
                <w:b w:val="false"/>
                <w:bCs w:val="false"/>
                <w:sz w:val="20"/>
                <w:szCs w:val="20"/>
              </w:rPr>
              <w:t xml:space="preserve">44439</w:t>
            </w:r>
          </w:p>
        </w:tc>
        <w:tc>
          <w:tcPr>
            <w:tcW w:type="dxa" w:w="2400"/>
            <w:tcMar>
              <w:top w:type="dxa" w:w="80"/>
              <w:left w:type="dxa" w:w="100"/>
              <w:bottom w:type="dxa" w:w="80"/>
              <w:right w:type="dxa" w:w="100"/>
            </w:tcMar>
          </w:tcPr>
          <w:p>
            <w:pPr>
              <w:jc w:val="right"/>
            </w:pPr>
            <w:r>
              <w:rPr>
                <w:b w:val="false"/>
                <w:bCs w:val="false"/>
                <w:sz w:val="20"/>
                <w:szCs w:val="20"/>
              </w:rPr>
              <w:t xml:space="preserve">$283,321</w:t>
            </w:r>
          </w:p>
        </w:tc>
        <w:tc>
          <w:tcPr>
            <w:tcW w:type="dxa" w:w="2400"/>
            <w:tcMar>
              <w:top w:type="dxa" w:w="80"/>
              <w:left w:type="dxa" w:w="100"/>
              <w:bottom w:type="dxa" w:w="80"/>
              <w:right w:type="dxa" w:w="100"/>
            </w:tcMar>
          </w:tcPr>
          <w:p>
            <w:pPr>
              <w:jc w:val="right"/>
            </w:pPr>
            <w:r>
              <w:rPr>
                <w:b w:val="false"/>
                <w:bCs w:val="false"/>
                <w:sz w:val="20"/>
                <w:szCs w:val="20"/>
              </w:rPr>
              <w:t xml:space="preserve">$143,775</w:t>
            </w:r>
          </w:p>
        </w:tc>
        <w:tc>
          <w:tcPr>
            <w:tcW w:type="dxa" w:w="1800"/>
            <w:tcMar>
              <w:top w:type="dxa" w:w="80"/>
              <w:left w:type="dxa" w:w="100"/>
              <w:bottom w:type="dxa" w:w="80"/>
              <w:right w:type="dxa" w:w="100"/>
            </w:tcMar>
          </w:tcPr>
          <w:p>
            <w:pPr>
              <w:jc w:val="right"/>
            </w:pPr>
            <w:r>
              <w:rPr>
                <w:b w:val="false"/>
                <w:bCs w:val="false"/>
                <w:sz w:val="20"/>
                <w:szCs w:val="20"/>
              </w:rPr>
              <w:t xml:space="preserve">93</w:t>
            </w:r>
          </w:p>
        </w:tc>
      </w:tr>
    </w:tbl>
    <w:p>
      <w:pPr>
        <w:pStyle w:val="Heading2"/>
        <w:spacing w:after="120" w:before="240"/>
      </w:pPr>
      <w:r>
        <w:t xml:space="preserve">5.6 Customer Analysis</w:t>
      </w:r>
    </w:p>
    <w:p>
      <w:pPr>
        <w:spacing w:after="120"/>
      </w:pPr>
      <w:r>
        <w:t xml:space="preserve">Customer Key = 0 (unidentified / walk-in) accounts for $6,768,716, or 34.0%, of total sales. Among identified customers (48 distinct), the top 5 each contribute roughly $325k–$355k, indicating a fairly even spread rather than dependence on one dominant account.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800"/>
      </w:tblGrid>
      <w:tr>
        <w:tc>
          <w:tcPr>
            <w:tcW w:type="dxa" w:w="2000"/>
            <w:shd w:fill="2F5D9F" w:val="clear"/>
            <w:tcMar>
              <w:top w:type="dxa" w:w="80"/>
              <w:left w:type="dxa" w:w="100"/>
              <w:bottom w:type="dxa" w:w="80"/>
              <w:right w:type="dxa" w:w="100"/>
            </w:tcMar>
          </w:tcPr>
          <w:p>
            <w:pPr>
              <w:jc w:val="left"/>
            </w:pPr>
            <w:r>
              <w:rPr>
                <w:b/>
                <w:bCs/>
                <w:color w:val="FFFFFF"/>
                <w:sz w:val="20"/>
                <w:szCs w:val="20"/>
              </w:rPr>
              <w:t xml:space="preserve">Customer Key</w:t>
            </w:r>
          </w:p>
        </w:tc>
        <w:tc>
          <w:tcPr>
            <w:tcW w:type="dxa" w:w="2400"/>
            <w:shd w:fill="2F5D9F" w:val="clear"/>
            <w:tcMar>
              <w:top w:type="dxa" w:w="80"/>
              <w:left w:type="dxa" w:w="100"/>
              <w:bottom w:type="dxa" w:w="80"/>
              <w:right w:type="dxa" w:w="100"/>
            </w:tcMar>
          </w:tcPr>
          <w:p>
            <w:pPr>
              <w:jc w:val="left"/>
            </w:pPr>
            <w:r>
              <w:rPr>
                <w:b/>
                <w:bCs/>
                <w:color w:val="FFFFFF"/>
                <w:sz w:val="20"/>
                <w:szCs w:val="20"/>
              </w:rPr>
              <w:t xml:space="preserve">Sales</w:t>
            </w:r>
          </w:p>
        </w:tc>
        <w:tc>
          <w:tcPr>
            <w:tcW w:type="dxa" w:w="2400"/>
            <w:shd w:fill="2F5D9F" w:val="clear"/>
            <w:tcMar>
              <w:top w:type="dxa" w:w="80"/>
              <w:left w:type="dxa" w:w="100"/>
              <w:bottom w:type="dxa" w:w="80"/>
              <w:right w:type="dxa" w:w="100"/>
            </w:tcMar>
          </w:tcPr>
          <w:p>
            <w:pPr>
              <w:jc w:val="left"/>
            </w:pPr>
            <w:r>
              <w:rPr>
                <w:b/>
                <w:bCs/>
                <w:color w:val="FFFFFF"/>
                <w:sz w:val="20"/>
                <w:szCs w:val="20"/>
              </w:rPr>
              <w:t xml:space="preserve">Profit</w:t>
            </w:r>
          </w:p>
        </w:tc>
        <w:tc>
          <w:tcPr>
            <w:tcW w:type="dxa" w:w="1800"/>
            <w:shd w:fill="2F5D9F" w:val="clear"/>
            <w:tcMar>
              <w:top w:type="dxa" w:w="80"/>
              <w:left w:type="dxa" w:w="100"/>
              <w:bottom w:type="dxa" w:w="80"/>
              <w:right w:type="dxa" w:w="100"/>
            </w:tcMar>
          </w:tcPr>
          <w:p>
            <w:pPr>
              <w:jc w:val="left"/>
            </w:pPr>
            <w:r>
              <w:rPr>
                <w:b/>
                <w:bCs/>
                <w:color w:val="FFFFFF"/>
                <w:sz w:val="20"/>
                <w:szCs w:val="20"/>
              </w:rPr>
              <w:t xml:space="preserve">Orders</w:t>
            </w:r>
          </w:p>
        </w:tc>
      </w:tr>
      <w:tr>
        <w:tc>
          <w:tcPr>
            <w:tcW w:type="dxa" w:w="2000"/>
            <w:tcMar>
              <w:top w:type="dxa" w:w="80"/>
              <w:left w:type="dxa" w:w="100"/>
              <w:bottom w:type="dxa" w:w="80"/>
              <w:right w:type="dxa" w:w="100"/>
            </w:tcMar>
          </w:tcPr>
          <w:p>
            <w:pPr>
              <w:jc w:val="left"/>
            </w:pPr>
            <w:r>
              <w:rPr>
                <w:b w:val="false"/>
                <w:bCs w:val="false"/>
                <w:sz w:val="20"/>
                <w:szCs w:val="20"/>
              </w:rPr>
              <w:t xml:space="preserve">273</w:t>
            </w:r>
          </w:p>
        </w:tc>
        <w:tc>
          <w:tcPr>
            <w:tcW w:type="dxa" w:w="2400"/>
            <w:tcMar>
              <w:top w:type="dxa" w:w="80"/>
              <w:left w:type="dxa" w:w="100"/>
              <w:bottom w:type="dxa" w:w="80"/>
              <w:right w:type="dxa" w:w="100"/>
            </w:tcMar>
          </w:tcPr>
          <w:p>
            <w:pPr>
              <w:jc w:val="right"/>
            </w:pPr>
            <w:r>
              <w:rPr>
                <w:b w:val="false"/>
                <w:bCs w:val="false"/>
                <w:sz w:val="20"/>
                <w:szCs w:val="20"/>
              </w:rPr>
              <w:t xml:space="preserve">$355,293</w:t>
            </w:r>
          </w:p>
        </w:tc>
        <w:tc>
          <w:tcPr>
            <w:tcW w:type="dxa" w:w="2400"/>
            <w:tcMar>
              <w:top w:type="dxa" w:w="80"/>
              <w:left w:type="dxa" w:w="100"/>
              <w:bottom w:type="dxa" w:w="80"/>
              <w:right w:type="dxa" w:w="100"/>
            </w:tcMar>
          </w:tcPr>
          <w:p>
            <w:pPr>
              <w:jc w:val="right"/>
            </w:pPr>
            <w:r>
              <w:rPr>
                <w:b w:val="false"/>
                <w:bCs w:val="false"/>
                <w:sz w:val="20"/>
                <w:szCs w:val="20"/>
              </w:rPr>
              <w:t xml:space="preserve">$185,159</w:t>
            </w:r>
          </w:p>
        </w:tc>
        <w:tc>
          <w:tcPr>
            <w:tcW w:type="dxa" w:w="1800"/>
            <w:tcMar>
              <w:top w:type="dxa" w:w="80"/>
              <w:left w:type="dxa" w:w="100"/>
              <w:bottom w:type="dxa" w:w="80"/>
              <w:right w:type="dxa" w:w="100"/>
            </w:tcMar>
          </w:tcPr>
          <w:p>
            <w:pPr>
              <w:jc w:val="right"/>
            </w:pPr>
            <w:r>
              <w:rPr>
                <w:b w:val="false"/>
                <w:bCs w:val="false"/>
                <w:sz w:val="20"/>
                <w:szCs w:val="20"/>
              </w:rPr>
              <w:t xml:space="preserve">125</w:t>
            </w:r>
          </w:p>
        </w:tc>
      </w:tr>
      <w:tr>
        <w:tc>
          <w:tcPr>
            <w:tcW w:type="dxa" w:w="2000"/>
            <w:tcMar>
              <w:top w:type="dxa" w:w="80"/>
              <w:left w:type="dxa" w:w="100"/>
              <w:bottom w:type="dxa" w:w="80"/>
              <w:right w:type="dxa" w:w="100"/>
            </w:tcMar>
          </w:tcPr>
          <w:p>
            <w:pPr>
              <w:jc w:val="left"/>
            </w:pPr>
            <w:r>
              <w:rPr>
                <w:b w:val="false"/>
                <w:bCs w:val="false"/>
                <w:sz w:val="20"/>
                <w:szCs w:val="20"/>
              </w:rPr>
              <w:t xml:space="preserve">102</w:t>
            </w:r>
          </w:p>
        </w:tc>
        <w:tc>
          <w:tcPr>
            <w:tcW w:type="dxa" w:w="2400"/>
            <w:tcMar>
              <w:top w:type="dxa" w:w="80"/>
              <w:left w:type="dxa" w:w="100"/>
              <w:bottom w:type="dxa" w:w="80"/>
              <w:right w:type="dxa" w:w="100"/>
            </w:tcMar>
          </w:tcPr>
          <w:p>
            <w:pPr>
              <w:jc w:val="right"/>
            </w:pPr>
            <w:r>
              <w:rPr>
                <w:b w:val="false"/>
                <w:bCs w:val="false"/>
                <w:sz w:val="20"/>
                <w:szCs w:val="20"/>
              </w:rPr>
              <w:t xml:space="preserve">$344,005</w:t>
            </w:r>
          </w:p>
        </w:tc>
        <w:tc>
          <w:tcPr>
            <w:tcW w:type="dxa" w:w="2400"/>
            <w:tcMar>
              <w:top w:type="dxa" w:w="80"/>
              <w:left w:type="dxa" w:w="100"/>
              <w:bottom w:type="dxa" w:w="80"/>
              <w:right w:type="dxa" w:w="100"/>
            </w:tcMar>
          </w:tcPr>
          <w:p>
            <w:pPr>
              <w:jc w:val="right"/>
            </w:pPr>
            <w:r>
              <w:rPr>
                <w:b w:val="false"/>
                <w:bCs w:val="false"/>
                <w:sz w:val="20"/>
                <w:szCs w:val="20"/>
              </w:rPr>
              <w:t xml:space="preserve">$163,721</w:t>
            </w:r>
          </w:p>
        </w:tc>
        <w:tc>
          <w:tcPr>
            <w:tcW w:type="dxa" w:w="1800"/>
            <w:tcMar>
              <w:top w:type="dxa" w:w="80"/>
              <w:left w:type="dxa" w:w="100"/>
              <w:bottom w:type="dxa" w:w="80"/>
              <w:right w:type="dxa" w:w="100"/>
            </w:tcMar>
          </w:tcPr>
          <w:p>
            <w:pPr>
              <w:jc w:val="right"/>
            </w:pPr>
            <w:r>
              <w:rPr>
                <w:b w:val="false"/>
                <w:bCs w:val="false"/>
                <w:sz w:val="20"/>
                <w:szCs w:val="20"/>
              </w:rPr>
              <w:t xml:space="preserve">130</w:t>
            </w:r>
          </w:p>
        </w:tc>
      </w:tr>
      <w:tr>
        <w:tc>
          <w:tcPr>
            <w:tcW w:type="dxa" w:w="2000"/>
            <w:tcMar>
              <w:top w:type="dxa" w:w="80"/>
              <w:left w:type="dxa" w:w="100"/>
              <w:bottom w:type="dxa" w:w="80"/>
              <w:right w:type="dxa" w:w="100"/>
            </w:tcMar>
          </w:tcPr>
          <w:p>
            <w:pPr>
              <w:jc w:val="left"/>
            </w:pPr>
            <w:r>
              <w:rPr>
                <w:b w:val="false"/>
                <w:bCs w:val="false"/>
                <w:sz w:val="20"/>
                <w:szCs w:val="20"/>
              </w:rPr>
              <w:t xml:space="preserve">281</w:t>
            </w:r>
          </w:p>
        </w:tc>
        <w:tc>
          <w:tcPr>
            <w:tcW w:type="dxa" w:w="2400"/>
            <w:tcMar>
              <w:top w:type="dxa" w:w="80"/>
              <w:left w:type="dxa" w:w="100"/>
              <w:bottom w:type="dxa" w:w="80"/>
              <w:right w:type="dxa" w:w="100"/>
            </w:tcMar>
          </w:tcPr>
          <w:p>
            <w:pPr>
              <w:jc w:val="right"/>
            </w:pPr>
            <w:r>
              <w:rPr>
                <w:b w:val="false"/>
                <w:bCs w:val="false"/>
                <w:sz w:val="20"/>
                <w:szCs w:val="20"/>
              </w:rPr>
              <w:t xml:space="preserve">$343,236</w:t>
            </w:r>
          </w:p>
        </w:tc>
        <w:tc>
          <w:tcPr>
            <w:tcW w:type="dxa" w:w="2400"/>
            <w:tcMar>
              <w:top w:type="dxa" w:w="80"/>
              <w:left w:type="dxa" w:w="100"/>
              <w:bottom w:type="dxa" w:w="80"/>
              <w:right w:type="dxa" w:w="100"/>
            </w:tcMar>
          </w:tcPr>
          <w:p>
            <w:pPr>
              <w:jc w:val="right"/>
            </w:pPr>
            <w:r>
              <w:rPr>
                <w:b w:val="false"/>
                <w:bCs w:val="false"/>
                <w:sz w:val="20"/>
                <w:szCs w:val="20"/>
              </w:rPr>
              <w:t xml:space="preserve">$163,085</w:t>
            </w:r>
          </w:p>
        </w:tc>
        <w:tc>
          <w:tcPr>
            <w:tcW w:type="dxa" w:w="1800"/>
            <w:tcMar>
              <w:top w:type="dxa" w:w="80"/>
              <w:left w:type="dxa" w:w="100"/>
              <w:bottom w:type="dxa" w:w="80"/>
              <w:right w:type="dxa" w:w="100"/>
            </w:tcMar>
          </w:tcPr>
          <w:p>
            <w:pPr>
              <w:jc w:val="right"/>
            </w:pPr>
            <w:r>
              <w:rPr>
                <w:b w:val="false"/>
                <w:bCs w:val="false"/>
                <w:sz w:val="20"/>
                <w:szCs w:val="20"/>
              </w:rPr>
              <w:t xml:space="preserve">109</w:t>
            </w:r>
          </w:p>
        </w:tc>
      </w:tr>
      <w:tr>
        <w:tc>
          <w:tcPr>
            <w:tcW w:type="dxa" w:w="2000"/>
            <w:tcMar>
              <w:top w:type="dxa" w:w="80"/>
              <w:left w:type="dxa" w:w="100"/>
              <w:bottom w:type="dxa" w:w="80"/>
              <w:right w:type="dxa" w:w="100"/>
            </w:tcMar>
          </w:tcPr>
          <w:p>
            <w:pPr>
              <w:jc w:val="left"/>
            </w:pPr>
            <w:r>
              <w:rPr>
                <w:b w:val="false"/>
                <w:bCs w:val="false"/>
                <w:sz w:val="20"/>
                <w:szCs w:val="20"/>
              </w:rPr>
              <w:t xml:space="preserve">398</w:t>
            </w:r>
          </w:p>
        </w:tc>
        <w:tc>
          <w:tcPr>
            <w:tcW w:type="dxa" w:w="2400"/>
            <w:tcMar>
              <w:top w:type="dxa" w:w="80"/>
              <w:left w:type="dxa" w:w="100"/>
              <w:bottom w:type="dxa" w:w="80"/>
              <w:right w:type="dxa" w:w="100"/>
            </w:tcMar>
          </w:tcPr>
          <w:p>
            <w:pPr>
              <w:jc w:val="right"/>
            </w:pPr>
            <w:r>
              <w:rPr>
                <w:b w:val="false"/>
                <w:bCs w:val="false"/>
                <w:sz w:val="20"/>
                <w:szCs w:val="20"/>
              </w:rPr>
              <w:t xml:space="preserve">$328,238</w:t>
            </w:r>
          </w:p>
        </w:tc>
        <w:tc>
          <w:tcPr>
            <w:tcW w:type="dxa" w:w="2400"/>
            <w:tcMar>
              <w:top w:type="dxa" w:w="80"/>
              <w:left w:type="dxa" w:w="100"/>
              <w:bottom w:type="dxa" w:w="80"/>
              <w:right w:type="dxa" w:w="100"/>
            </w:tcMar>
          </w:tcPr>
          <w:p>
            <w:pPr>
              <w:jc w:val="right"/>
            </w:pPr>
            <w:r>
              <w:rPr>
                <w:b w:val="false"/>
                <w:bCs w:val="false"/>
                <w:sz w:val="20"/>
                <w:szCs w:val="20"/>
              </w:rPr>
              <w:t xml:space="preserve">$167,999</w:t>
            </w:r>
          </w:p>
        </w:tc>
        <w:tc>
          <w:tcPr>
            <w:tcW w:type="dxa" w:w="1800"/>
            <w:tcMar>
              <w:top w:type="dxa" w:w="80"/>
              <w:left w:type="dxa" w:w="100"/>
              <w:bottom w:type="dxa" w:w="80"/>
              <w:right w:type="dxa" w:w="100"/>
            </w:tcMar>
          </w:tcPr>
          <w:p>
            <w:pPr>
              <w:jc w:val="right"/>
            </w:pPr>
            <w:r>
              <w:rPr>
                <w:b w:val="false"/>
                <w:bCs w:val="false"/>
                <w:sz w:val="20"/>
                <w:szCs w:val="20"/>
              </w:rPr>
              <w:t xml:space="preserve">125</w:t>
            </w:r>
          </w:p>
        </w:tc>
      </w:tr>
      <w:tr>
        <w:tc>
          <w:tcPr>
            <w:tcW w:type="dxa" w:w="2000"/>
            <w:tcMar>
              <w:top w:type="dxa" w:w="80"/>
              <w:left w:type="dxa" w:w="100"/>
              <w:bottom w:type="dxa" w:w="80"/>
              <w:right w:type="dxa" w:w="100"/>
            </w:tcMar>
          </w:tcPr>
          <w:p>
            <w:pPr>
              <w:jc w:val="left"/>
            </w:pPr>
            <w:r>
              <w:rPr>
                <w:b w:val="false"/>
                <w:bCs w:val="false"/>
                <w:sz w:val="20"/>
                <w:szCs w:val="20"/>
              </w:rPr>
              <w:t xml:space="preserve">384</w:t>
            </w:r>
          </w:p>
        </w:tc>
        <w:tc>
          <w:tcPr>
            <w:tcW w:type="dxa" w:w="2400"/>
            <w:tcMar>
              <w:top w:type="dxa" w:w="80"/>
              <w:left w:type="dxa" w:w="100"/>
              <w:bottom w:type="dxa" w:w="80"/>
              <w:right w:type="dxa" w:w="100"/>
            </w:tcMar>
          </w:tcPr>
          <w:p>
            <w:pPr>
              <w:jc w:val="right"/>
            </w:pPr>
            <w:r>
              <w:rPr>
                <w:b w:val="false"/>
                <w:bCs w:val="false"/>
                <w:sz w:val="20"/>
                <w:szCs w:val="20"/>
              </w:rPr>
              <w:t xml:space="preserve">$327,417</w:t>
            </w:r>
          </w:p>
        </w:tc>
        <w:tc>
          <w:tcPr>
            <w:tcW w:type="dxa" w:w="2400"/>
            <w:tcMar>
              <w:top w:type="dxa" w:w="80"/>
              <w:left w:type="dxa" w:w="100"/>
              <w:bottom w:type="dxa" w:w="80"/>
              <w:right w:type="dxa" w:w="100"/>
            </w:tcMar>
          </w:tcPr>
          <w:p>
            <w:pPr>
              <w:jc w:val="right"/>
            </w:pPr>
            <w:r>
              <w:rPr>
                <w:b w:val="false"/>
                <w:bCs w:val="false"/>
                <w:sz w:val="20"/>
                <w:szCs w:val="20"/>
              </w:rPr>
              <w:t xml:space="preserve">$161,495</w:t>
            </w:r>
          </w:p>
        </w:tc>
        <w:tc>
          <w:tcPr>
            <w:tcW w:type="dxa" w:w="1800"/>
            <w:tcMar>
              <w:top w:type="dxa" w:w="80"/>
              <w:left w:type="dxa" w:w="100"/>
              <w:bottom w:type="dxa" w:w="80"/>
              <w:right w:type="dxa" w:w="100"/>
            </w:tcMar>
          </w:tcPr>
          <w:p>
            <w:pPr>
              <w:jc w:val="right"/>
            </w:pPr>
            <w:r>
              <w:rPr>
                <w:b w:val="false"/>
                <w:bCs w:val="false"/>
                <w:sz w:val="20"/>
                <w:szCs w:val="20"/>
              </w:rPr>
              <w:t xml:space="preserve">125</w:t>
            </w:r>
          </w:p>
        </w:tc>
      </w:tr>
    </w:tbl>
    <w:p>
      <w:pPr>
        <w:pStyle w:val="Heading2"/>
        <w:spacing w:after="120" w:before="240"/>
      </w:pPr>
      <w:r>
        <w:t xml:space="preserve">5.7 Time &amp; Operational Patterns</w:t>
      </w:r>
    </w:p>
    <w:p>
      <w:pPr>
        <w:spacing w:after="120"/>
      </w:pPr>
      <w:r>
        <w:t xml:space="preserve">Sales are concentrated Monday–Friday, tapering sharply on Saturday ($1,767,034, roughly half a typical weekday) and absent entirely on Sunday — the business appears to operate a five-and-a-half-day trading week.</w:t>
      </w:r>
    </w:p>
    <w:p>
      <w:pPr>
        <w:pStyle w:val="Heading1"/>
        <w:spacing w:after="160" w:before="320"/>
      </w:pPr>
      <w:r>
        <w:t xml:space="preserve">6. Main Business Questions Identified</w:t>
      </w:r>
    </w:p>
    <w:p>
      <w:pPr>
        <w:pStyle w:val="ListParagraph"/>
        <w:numPr>
          <w:ilvl w:val="0"/>
          <w:numId w:val="2"/>
        </w:numPr>
        <w:spacing w:after="100"/>
      </w:pPr>
      <w:r>
        <w:t xml:space="preserve">How is overall sales and profit performance trending year over year, and is the early-2016 slowdown a real turning point?</w:t>
      </w:r>
    </w:p>
    <w:p>
      <w:pPr>
        <w:pStyle w:val="ListParagraph"/>
        <w:numPr>
          <w:ilvl w:val="0"/>
          <w:numId w:val="2"/>
        </w:numPr>
        <w:spacing w:after="100"/>
      </w:pPr>
      <w:r>
        <w:t xml:space="preserve">Which product categories and individual products actually drive profit, not just revenue?</w:t>
      </w:r>
    </w:p>
    <w:p>
      <w:pPr>
        <w:pStyle w:val="ListParagraph"/>
        <w:numPr>
          <w:ilvl w:val="0"/>
          <w:numId w:val="2"/>
        </w:numPr>
        <w:spacing w:after="100"/>
      </w:pPr>
      <w:r>
        <w:t xml:space="preserve">Why does the Halloween zombie mask line sell in volume while losing money on every unit, and should it be repriced or discontinued?</w:t>
      </w:r>
    </w:p>
    <w:p>
      <w:pPr>
        <w:pStyle w:val="ListParagraph"/>
        <w:numPr>
          <w:ilvl w:val="0"/>
          <w:numId w:val="2"/>
        </w:numPr>
        <w:spacing w:after="100"/>
      </w:pPr>
      <w:r>
        <w:t xml:space="preserve">How reliant is the business on unidentified walk-in sales (35% of revenue) versus trackable, repeatable customer accounts?</w:t>
      </w:r>
    </w:p>
    <w:p>
      <w:pPr>
        <w:pStyle w:val="ListParagraph"/>
        <w:numPr>
          <w:ilvl w:val="0"/>
          <w:numId w:val="2"/>
        </w:numPr>
        <w:spacing w:after="100"/>
      </w:pPr>
      <w:r>
        <w:t xml:space="preserve">Which delivery locations and which of the 99 salespeople are the strongest performers, to inform territory and staffing decisions?</w:t>
      </w:r>
    </w:p>
    <w:p>
      <w:pPr>
        <w:pStyle w:val="Heading1"/>
        <w:spacing w:after="160" w:before="320"/>
      </w:pPr>
      <w:r>
        <w:t xml:space="preserve">7. Key Insights</w:t>
      </w:r>
    </w:p>
    <w:p>
      <w:pPr>
        <w:pStyle w:val="ListParagraph"/>
        <w:numPr>
          <w:ilvl w:val="0"/>
          <w:numId w:val="1"/>
        </w:numPr>
        <w:spacing w:after="80"/>
      </w:pPr>
      <w:r>
        <w:t xml:space="preserve">Packaging &amp; Shipping Supplies drives the business: 58.1% of all revenue ($11,546,588) at a solid 51.7% margin.</w:t>
      </w:r>
    </w:p>
    <w:p>
      <w:pPr>
        <w:pStyle w:val="ListParagraph"/>
        <w:numPr>
          <w:ilvl w:val="0"/>
          <w:numId w:val="1"/>
        </w:numPr>
        <w:spacing w:after="80"/>
      </w:pPr>
      <w:r>
        <w:t xml:space="preserve">The Halloween zombie mask is sold at a loss on 100% of its 492 transactions, costing the business $33,060 and accounting for 82% of all negative-profit activity — the single largest, most fixable margin problem in the dataset.</w:t>
      </w:r>
    </w:p>
    <w:p>
      <w:pPr>
        <w:pStyle w:val="ListParagraph"/>
        <w:numPr>
          <w:ilvl w:val="0"/>
          <w:numId w:val="1"/>
        </w:numPr>
        <w:spacing w:after="80"/>
      </w:pPr>
      <w:r>
        <w:t xml:space="preserve">Overall profit margin is strong and stable at 49.9%, but it varies sharply by category: from 73.4% (Novelty Footwear) down to 5.2% (Costume &amp; Party).</w:t>
      </w:r>
    </w:p>
    <w:p>
      <w:pPr>
        <w:pStyle w:val="ListParagraph"/>
        <w:numPr>
          <w:ilvl w:val="0"/>
          <w:numId w:val="1"/>
        </w:numPr>
        <w:spacing w:after="80"/>
      </w:pPr>
      <w:r>
        <w:t xml:space="preserve">Growth slowed for the first time in early 2016: Jan–May sales fell 9.5% year-over-year ($2,430,360 vs. $2,685,690), after three straight years of growth (2013→2015).</w:t>
      </w:r>
    </w:p>
    <w:p>
      <w:pPr>
        <w:pStyle w:val="ListParagraph"/>
        <w:numPr>
          <w:ilvl w:val="0"/>
          <w:numId w:val="1"/>
        </w:numPr>
        <w:spacing w:after="80"/>
      </w:pPr>
      <w:r>
        <w:t xml:space="preserve">Unidentified walk-in sales (Customer Key = 0) make up 34.0% of total revenue — a large, currently untracked share of the business with no loyalty or relationship data attached.</w:t>
      </w:r>
    </w:p>
    <w:p>
      <w:pPr>
        <w:pStyle w:val="ListParagraph"/>
        <w:numPr>
          <w:ilvl w:val="0"/>
          <w:numId w:val="1"/>
        </w:numPr>
        <w:spacing w:after="80"/>
      </w:pPr>
      <w:r>
        <w:t xml:space="preserve">Revenue is heavily concentrated in one delivery location: City Key 72610 generated $542,733, well ahead of every other location.</w:t>
      </w:r>
    </w:p>
    <w:p>
      <w:pPr>
        <w:pStyle w:val="ListParagraph"/>
        <w:numPr>
          <w:ilvl w:val="0"/>
          <w:numId w:val="1"/>
        </w:numPr>
        <w:spacing w:after="80"/>
      </w:pPr>
      <w:r>
        <w:t xml:space="preserve">The business does not trade on Sundays and sees materially lower volume on Saturdays, indicating a consistent weekday-driven operating rhythm rather than a data gap.</w:t>
      </w:r>
    </w:p>
    <w:p>
      <w:pPr>
        <w:pStyle w:val="Heading1"/>
        <w:spacing w:after="160" w:before="320"/>
      </w:pPr>
      <w:r>
        <w:t xml:space="preserve">8. Recommendations</w:t>
      </w:r>
    </w:p>
    <w:p>
      <w:pPr>
        <w:pStyle w:val="ListParagraph"/>
        <w:numPr>
          <w:ilvl w:val="0"/>
          <w:numId w:val="1"/>
        </w:numPr>
        <w:spacing w:after="80"/>
      </w:pPr>
      <w:r>
        <w:t xml:space="preserve">Reprice or discontinue the Halloween zombie mask line: every single sale currently loses money; even a modest price increase would likely turn this into a profitable seasonal item like the otherwise-similar skull mask.</w:t>
      </w:r>
    </w:p>
    <w:p>
      <w:pPr>
        <w:pStyle w:val="ListParagraph"/>
        <w:numPr>
          <w:ilvl w:val="0"/>
          <w:numId w:val="1"/>
        </w:numPr>
        <w:spacing w:after="80"/>
      </w:pPr>
      <w:r>
        <w:t xml:space="preserve">Protect and grow the Packaging &amp; Shipping Supplies category, since it is both the largest and one of the healthier-margin categories — prioritize inventory and sales attention here.</w:t>
      </w:r>
    </w:p>
    <w:p>
      <w:pPr>
        <w:pStyle w:val="ListParagraph"/>
        <w:numPr>
          <w:ilvl w:val="0"/>
          <w:numId w:val="1"/>
        </w:numPr>
        <w:spacing w:after="80"/>
      </w:pPr>
      <w:r>
        <w:t xml:space="preserve">Investigate the early-2016 sales slowdown before it compounds: compare it against known seasonal effects, competitor activity, or supply issues, using the next months of data to confirm whether this is a blip or a trend.</w:t>
      </w:r>
    </w:p>
    <w:p>
      <w:pPr>
        <w:pStyle w:val="ListParagraph"/>
        <w:numPr>
          <w:ilvl w:val="0"/>
          <w:numId w:val="1"/>
        </w:numPr>
        <w:spacing w:after="80"/>
      </w:pPr>
      <w:r>
        <w:t xml:space="preserve">Build a lightweight way to capture identity on walk-in sales (35% of revenue) — even basic contact capture would allow this large customer segment to be analyzed and marketed to like the rest of the customer base.</w:t>
      </w:r>
    </w:p>
    <w:p>
      <w:pPr>
        <w:pStyle w:val="ListParagraph"/>
        <w:numPr>
          <w:ilvl w:val="0"/>
          <w:numId w:val="1"/>
        </w:numPr>
        <w:spacing w:after="80"/>
      </w:pPr>
      <w:r>
        <w:t xml:space="preserve">Review margins category-by-category, not just revenue: several categories that look strong on sales alone (e.g. Costume &amp; Party) are much weaker once profit is considered.</w:t>
      </w:r>
    </w:p>
    <w:p>
      <w:pPr>
        <w:pStyle w:val="Heading1"/>
        <w:spacing w:after="160" w:before="320"/>
      </w:pPr>
      <w:r>
        <w:t xml:space="preserve">9. Executive Summary</w:t>
      </w:r>
    </w:p>
    <w:p>
      <w:pPr>
        <w:pStyle w:val="Heading2"/>
        <w:spacing w:after="120" w:before="240"/>
      </w:pPr>
      <w:r>
        <w:t xml:space="preserve">Business Performance</w:t>
      </w:r>
    </w:p>
    <w:p>
      <w:pPr>
        <w:spacing w:after="120"/>
      </w:pPr>
      <w:r>
        <w:t xml:space="preserve">Between 2013-01-01 and 2016-05-31, the business generated $19,879,593 in sales and $9,923,892 in profit across 8,188 orders, a healthy 49.9% overall margin. Sales grew every full year from 2013 through 2015, but the first five months of 2016 ran 9.5% behind the same period in 2015 — the first sign of a slowdown in the data.</w:t>
      </w:r>
    </w:p>
    <w:p>
      <w:pPr>
        <w:pStyle w:val="Heading2"/>
        <w:spacing w:after="120" w:before="240"/>
      </w:pPr>
      <w:r>
        <w:t xml:space="preserve">Key Drivers</w:t>
      </w:r>
    </w:p>
    <w:p>
      <w:pPr>
        <w:spacing w:after="120"/>
      </w:pPr>
      <w:r>
        <w:t xml:space="preserve">Packaging &amp; Shipping Supplies is the core revenue and profit driver (58.1% of sales, 51.7% margin). City Key 72610 is the single largest delivery location. No single customer dominates; the top identified accounts each contribute in the $325k–$355k range, and unidentified walk-in sales account for a notable 34.0% of revenue.</w:t>
      </w:r>
    </w:p>
    <w:p>
      <w:pPr>
        <w:pStyle w:val="Heading2"/>
        <w:spacing w:after="120" w:before="240"/>
      </w:pPr>
      <w:r>
        <w:t xml:space="preserve">Main Issues</w:t>
      </w:r>
    </w:p>
    <w:p>
      <w:pPr>
        <w:spacing w:after="120"/>
      </w:pPr>
      <w:r>
        <w:t xml:space="preserve">Data quality is high overall — arithmetic is internally consistent, there are no duplicates and no invalid dates. The two issues worth management attention are: (1) the Halloween zombie mask line, which is unprofitable on every sale (−$33,060 total), and (2) the emerging early-2016 revenue slowdown.</w:t>
      </w:r>
    </w:p>
    <w:p>
      <w:pPr>
        <w:pStyle w:val="Heading2"/>
        <w:spacing w:after="120" w:before="240"/>
      </w:pPr>
      <w:r>
        <w:t xml:space="preserve">Recommendations</w:t>
      </w:r>
    </w:p>
    <w:p>
      <w:pPr>
        <w:spacing w:after="120"/>
      </w:pPr>
      <w:r>
        <w:t xml:space="preserve">Reprice or retire the zombie mask line, investigate the 2016 slowdown promptly, protect investment in the core packaging category, and find a low-friction way to identify walk-in customers so more of the business becomes analyzable and targetable going forward.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Sales Data Analysis — Data Quality &amp; Business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2026-09-10T08:41:23.612Z</dcterms:created>
  <dcterms:modified xsi:type="dcterms:W3CDTF">2026-09-10T08:41:23.612Z</dcterms:modified>
</cp:coreProperties>
</file>

<file path=docProps/custom.xml><?xml version="1.0" encoding="utf-8"?>
<Properties xmlns="http://schemas.openxmlformats.org/officeDocument/2006/custom-properties" xmlns:vt="http://schemas.openxmlformats.org/officeDocument/2006/docPropsVTypes"/>
</file>