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C7BD4" w14:textId="6AC579F5" w:rsidR="00E2616A" w:rsidRDefault="00372299" w:rsidP="00372299">
      <w:pPr>
        <w:jc w:val="center"/>
        <w:rPr>
          <w:rStyle w:val="a4"/>
          <w:rFonts w:ascii="微软雅黑" w:eastAsia="微软雅黑" w:hAnsi="微软雅黑" w:cs="微软雅黑"/>
          <w:b w:val="0"/>
          <w:bCs/>
          <w:spacing w:val="15"/>
          <w:sz w:val="22"/>
          <w:szCs w:val="22"/>
          <w:shd w:val="clear" w:color="auto" w:fill="FFFFFF"/>
        </w:rPr>
      </w:pPr>
      <w:r>
        <w:rPr>
          <w:rFonts w:ascii="微软雅黑" w:eastAsia="微软雅黑" w:hAnsi="微软雅黑" w:cs="微软雅黑" w:hint="eastAsia"/>
          <w:sz w:val="32"/>
          <w:szCs w:val="32"/>
        </w:rPr>
        <w:t>流量反欺诈体系建设</w:t>
      </w:r>
    </w:p>
    <w:p w14:paraId="3CD90E9A" w14:textId="42CC3757" w:rsidR="00BC63C3" w:rsidRPr="00BC63C3" w:rsidRDefault="00000000" w:rsidP="00BC63C3">
      <w:pPr>
        <w:rPr>
          <w:rStyle w:val="a4"/>
          <w:rFonts w:ascii="微软雅黑" w:eastAsia="微软雅黑" w:hAnsi="微软雅黑" w:cs="微软雅黑" w:hint="eastAsia"/>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导读：</w:t>
      </w:r>
      <w:r w:rsidR="00BC63C3" w:rsidRPr="00BC63C3">
        <w:rPr>
          <w:rStyle w:val="a4"/>
          <w:rFonts w:ascii="微软雅黑" w:eastAsia="微软雅黑" w:hAnsi="微软雅黑" w:cs="微软雅黑" w:hint="eastAsia"/>
          <w:b w:val="0"/>
          <w:bCs/>
          <w:spacing w:val="15"/>
          <w:sz w:val="22"/>
          <w:szCs w:val="22"/>
          <w:shd w:val="clear" w:color="auto" w:fill="FFFFFF"/>
        </w:rPr>
        <w:t>流量反欺诈技术是一项重要的技术，可以帮助平台和企业识别和阻止欺诈流量，从而保护平台和企业的利益，提高用户体验，打击黑灰产，维护互联网的健康发展。流量反欺诈技术包括人机验证、规则引擎、机器学习、复杂网络和多模态集成等。这些技术可以从不同的角度识别欺诈流量，并将其拦截在平台和企业之外。流量反欺诈技术在各个领域都有着广泛的应用，包括广告、电商、金融、游戏等。通过采用流量反欺诈技术，平台和企业可以有效地减少欺诈流量带来的损失，提高自身的收益。流量反欺诈技术是一项不断发展的技术，随着黑灰产对抗手段的不断升级，流量反欺诈技术也在不断地更新迭代。未来，流量反欺诈技术将朝着更加智能化、自动化、协同化的方向发展。</w:t>
      </w:r>
    </w:p>
    <w:p w14:paraId="6BE48706" w14:textId="77777777" w:rsidR="00E2616A" w:rsidRDefault="00000000">
      <w:pPr>
        <w:numPr>
          <w:ilvl w:val="0"/>
          <w:numId w:val="1"/>
        </w:numPr>
        <w:rPr>
          <w:rFonts w:ascii="微软雅黑" w:eastAsia="微软雅黑" w:hAnsi="微软雅黑" w:cs="微软雅黑"/>
          <w:sz w:val="22"/>
          <w:szCs w:val="22"/>
        </w:rPr>
      </w:pPr>
      <w:r>
        <w:rPr>
          <w:rFonts w:ascii="微软雅黑" w:eastAsia="微软雅黑" w:hAnsi="微软雅黑" w:cs="微软雅黑" w:hint="eastAsia"/>
          <w:sz w:val="22"/>
          <w:szCs w:val="22"/>
        </w:rPr>
        <w:t>顺</w:t>
      </w:r>
      <w:proofErr w:type="gramStart"/>
      <w:r>
        <w:rPr>
          <w:rFonts w:ascii="微软雅黑" w:eastAsia="微软雅黑" w:hAnsi="微软雅黑" w:cs="微软雅黑" w:hint="eastAsia"/>
          <w:sz w:val="22"/>
          <w:szCs w:val="22"/>
        </w:rPr>
        <w:t>丰数据</w:t>
      </w:r>
      <w:proofErr w:type="gramEnd"/>
      <w:r>
        <w:rPr>
          <w:rFonts w:ascii="微软雅黑" w:eastAsia="微软雅黑" w:hAnsi="微软雅黑" w:cs="微软雅黑" w:hint="eastAsia"/>
          <w:sz w:val="22"/>
          <w:szCs w:val="22"/>
        </w:rPr>
        <w:t>治理总体介绍</w:t>
      </w:r>
    </w:p>
    <w:p w14:paraId="391CF521" w14:textId="77777777" w:rsidR="00E2616A" w:rsidRDefault="00000000">
      <w:pPr>
        <w:numPr>
          <w:ilvl w:val="1"/>
          <w:numId w:val="1"/>
        </w:numPr>
        <w:rPr>
          <w:rFonts w:ascii="微软雅黑" w:eastAsia="微软雅黑" w:hAnsi="微软雅黑" w:cs="微软雅黑"/>
          <w:sz w:val="22"/>
          <w:szCs w:val="22"/>
        </w:rPr>
      </w:pPr>
      <w:r>
        <w:rPr>
          <w:rStyle w:val="a4"/>
          <w:rFonts w:ascii="微软雅黑" w:eastAsia="微软雅黑" w:hAnsi="微软雅黑" w:cs="微软雅黑" w:hint="eastAsia"/>
          <w:b w:val="0"/>
          <w:bCs/>
          <w:spacing w:val="15"/>
          <w:sz w:val="22"/>
          <w:szCs w:val="22"/>
          <w:shd w:val="clear" w:color="auto" w:fill="FFFFFF"/>
        </w:rPr>
        <w:t>体系建设演进路线</w:t>
      </w:r>
    </w:p>
    <w:p w14:paraId="26F4C7E2" w14:textId="77777777" w:rsidR="00E2616A" w:rsidRDefault="00000000">
      <w:pPr>
        <w:numPr>
          <w:ilvl w:val="1"/>
          <w:numId w:val="1"/>
        </w:numPr>
        <w:rPr>
          <w:rFonts w:ascii="微软雅黑" w:eastAsia="微软雅黑" w:hAnsi="微软雅黑" w:cs="微软雅黑"/>
          <w:sz w:val="22"/>
          <w:szCs w:val="22"/>
        </w:rPr>
      </w:pPr>
      <w:r>
        <w:rPr>
          <w:rFonts w:ascii="微软雅黑" w:eastAsia="微软雅黑" w:hAnsi="微软雅黑" w:cs="微软雅黑" w:hint="eastAsia"/>
          <w:sz w:val="22"/>
          <w:szCs w:val="22"/>
        </w:rPr>
        <w:t>顺</w:t>
      </w:r>
      <w:proofErr w:type="gramStart"/>
      <w:r>
        <w:rPr>
          <w:rFonts w:ascii="微软雅黑" w:eastAsia="微软雅黑" w:hAnsi="微软雅黑" w:cs="微软雅黑" w:hint="eastAsia"/>
          <w:sz w:val="22"/>
          <w:szCs w:val="22"/>
        </w:rPr>
        <w:t>丰数据</w:t>
      </w:r>
      <w:proofErr w:type="gramEnd"/>
      <w:r>
        <w:rPr>
          <w:rFonts w:ascii="微软雅黑" w:eastAsia="微软雅黑" w:hAnsi="微软雅黑" w:cs="微软雅黑" w:hint="eastAsia"/>
          <w:sz w:val="22"/>
          <w:szCs w:val="22"/>
        </w:rPr>
        <w:t>治理框架</w:t>
      </w:r>
    </w:p>
    <w:p w14:paraId="17A4FB3A" w14:textId="77777777" w:rsidR="00E2616A" w:rsidRDefault="00000000">
      <w:pPr>
        <w:numPr>
          <w:ilvl w:val="1"/>
          <w:numId w:val="1"/>
        </w:numPr>
        <w:rPr>
          <w:rStyle w:val="a4"/>
          <w:rFonts w:ascii="微软雅黑" w:eastAsia="微软雅黑" w:hAnsi="微软雅黑" w:cs="微软雅黑"/>
          <w:b w:val="0"/>
          <w:bCs/>
          <w:spacing w:val="15"/>
          <w:sz w:val="22"/>
          <w:szCs w:val="22"/>
          <w:shd w:val="clear" w:color="auto" w:fill="FFFFFF"/>
        </w:rPr>
      </w:pPr>
      <w:r>
        <w:rPr>
          <w:rFonts w:ascii="微软雅黑" w:eastAsia="微软雅黑" w:hAnsi="微软雅黑" w:cs="微软雅黑" w:hint="eastAsia"/>
          <w:sz w:val="22"/>
          <w:szCs w:val="22"/>
        </w:rPr>
        <w:t>数据治理各领域能力介绍</w:t>
      </w:r>
    </w:p>
    <w:p w14:paraId="2F46968B" w14:textId="77777777" w:rsidR="00E2616A" w:rsidRDefault="00000000">
      <w:pPr>
        <w:numPr>
          <w:ilvl w:val="0"/>
          <w:numId w:val="1"/>
        </w:numPr>
        <w:rPr>
          <w:rFonts w:ascii="微软雅黑" w:eastAsia="微软雅黑" w:hAnsi="微软雅黑" w:cs="微软雅黑"/>
          <w:sz w:val="22"/>
          <w:szCs w:val="22"/>
        </w:rPr>
      </w:pPr>
      <w:r>
        <w:rPr>
          <w:rStyle w:val="a4"/>
          <w:rFonts w:ascii="微软雅黑" w:eastAsia="微软雅黑" w:hAnsi="微软雅黑" w:cs="微软雅黑" w:hint="eastAsia"/>
          <w:b w:val="0"/>
          <w:bCs/>
          <w:spacing w:val="15"/>
          <w:sz w:val="22"/>
          <w:szCs w:val="22"/>
          <w:shd w:val="clear" w:color="auto" w:fill="FFFFFF"/>
        </w:rPr>
        <w:t>顺</w:t>
      </w:r>
      <w:proofErr w:type="gramStart"/>
      <w:r>
        <w:rPr>
          <w:rStyle w:val="a4"/>
          <w:rFonts w:ascii="微软雅黑" w:eastAsia="微软雅黑" w:hAnsi="微软雅黑" w:cs="微软雅黑" w:hint="eastAsia"/>
          <w:b w:val="0"/>
          <w:bCs/>
          <w:spacing w:val="15"/>
          <w:sz w:val="22"/>
          <w:szCs w:val="22"/>
          <w:shd w:val="clear" w:color="auto" w:fill="FFFFFF"/>
        </w:rPr>
        <w:t>丰数据</w:t>
      </w:r>
      <w:proofErr w:type="gramEnd"/>
      <w:r>
        <w:rPr>
          <w:rStyle w:val="a4"/>
          <w:rFonts w:ascii="微软雅黑" w:eastAsia="微软雅黑" w:hAnsi="微软雅黑" w:cs="微软雅黑" w:hint="eastAsia"/>
          <w:b w:val="0"/>
          <w:bCs/>
          <w:spacing w:val="15"/>
          <w:sz w:val="22"/>
          <w:szCs w:val="22"/>
          <w:shd w:val="clear" w:color="auto" w:fill="FFFFFF"/>
        </w:rPr>
        <w:t>治理实践分享</w:t>
      </w:r>
    </w:p>
    <w:p w14:paraId="420A2E5C" w14:textId="77777777" w:rsidR="00E2616A" w:rsidRDefault="00000000">
      <w:pPr>
        <w:numPr>
          <w:ilvl w:val="1"/>
          <w:numId w:val="1"/>
        </w:numPr>
        <w:rPr>
          <w:rFonts w:ascii="微软雅黑" w:eastAsia="微软雅黑" w:hAnsi="微软雅黑" w:cs="微软雅黑"/>
          <w:sz w:val="22"/>
          <w:szCs w:val="22"/>
        </w:rPr>
      </w:pPr>
      <w:r>
        <w:rPr>
          <w:rFonts w:ascii="微软雅黑" w:eastAsia="微软雅黑" w:hAnsi="微软雅黑" w:cs="微软雅黑" w:hint="eastAsia"/>
          <w:sz w:val="22"/>
          <w:szCs w:val="22"/>
        </w:rPr>
        <w:t>顺</w:t>
      </w:r>
      <w:proofErr w:type="gramStart"/>
      <w:r>
        <w:rPr>
          <w:rFonts w:ascii="微软雅黑" w:eastAsia="微软雅黑" w:hAnsi="微软雅黑" w:cs="微软雅黑" w:hint="eastAsia"/>
          <w:sz w:val="22"/>
          <w:szCs w:val="22"/>
        </w:rPr>
        <w:t>丰数据</w:t>
      </w:r>
      <w:proofErr w:type="gramEnd"/>
      <w:r>
        <w:rPr>
          <w:rFonts w:ascii="微软雅黑" w:eastAsia="微软雅黑" w:hAnsi="微软雅黑" w:cs="微软雅黑" w:hint="eastAsia"/>
          <w:sz w:val="22"/>
          <w:szCs w:val="22"/>
        </w:rPr>
        <w:t>整理工作的关键要素</w:t>
      </w:r>
    </w:p>
    <w:p w14:paraId="1BA14D6D" w14:textId="77777777" w:rsidR="00E2616A" w:rsidRDefault="00000000">
      <w:pPr>
        <w:numPr>
          <w:ilvl w:val="1"/>
          <w:numId w:val="1"/>
        </w:numPr>
        <w:rPr>
          <w:rFonts w:ascii="微软雅黑" w:eastAsia="微软雅黑" w:hAnsi="微软雅黑" w:cs="微软雅黑"/>
          <w:sz w:val="22"/>
          <w:szCs w:val="22"/>
        </w:rPr>
      </w:pPr>
      <w:r>
        <w:rPr>
          <w:rFonts w:ascii="微软雅黑" w:eastAsia="微软雅黑" w:hAnsi="微软雅黑" w:cs="微软雅黑" w:hint="eastAsia"/>
          <w:sz w:val="22"/>
          <w:szCs w:val="22"/>
        </w:rPr>
        <w:t>顺</w:t>
      </w:r>
      <w:proofErr w:type="gramStart"/>
      <w:r>
        <w:rPr>
          <w:rFonts w:ascii="微软雅黑" w:eastAsia="微软雅黑" w:hAnsi="微软雅黑" w:cs="微软雅黑" w:hint="eastAsia"/>
          <w:sz w:val="22"/>
          <w:szCs w:val="22"/>
        </w:rPr>
        <w:t>丰主数据</w:t>
      </w:r>
      <w:proofErr w:type="gramEnd"/>
      <w:r>
        <w:rPr>
          <w:rFonts w:ascii="微软雅黑" w:eastAsia="微软雅黑" w:hAnsi="微软雅黑" w:cs="微软雅黑" w:hint="eastAsia"/>
          <w:sz w:val="22"/>
          <w:szCs w:val="22"/>
        </w:rPr>
        <w:t>治理分享</w:t>
      </w:r>
    </w:p>
    <w:p w14:paraId="16240573" w14:textId="77777777" w:rsidR="00E2616A" w:rsidRDefault="00E2616A">
      <w:pPr>
        <w:rPr>
          <w:rFonts w:ascii="微软雅黑" w:eastAsia="微软雅黑" w:hAnsi="微软雅黑" w:cs="微软雅黑"/>
          <w:sz w:val="22"/>
          <w:szCs w:val="22"/>
        </w:rPr>
      </w:pPr>
    </w:p>
    <w:p w14:paraId="7EF1BEC0" w14:textId="7ED56A7E" w:rsidR="00E2616A" w:rsidRDefault="00000000">
      <w:pPr>
        <w:outlineLvl w:val="0"/>
        <w:rPr>
          <w:rStyle w:val="a4"/>
          <w:rFonts w:ascii="微软雅黑" w:eastAsia="微软雅黑" w:hAnsi="微软雅黑" w:cs="微软雅黑"/>
          <w:color w:val="0080FF"/>
          <w:spacing w:val="15"/>
          <w:sz w:val="22"/>
          <w:szCs w:val="22"/>
          <w:shd w:val="clear" w:color="auto" w:fill="FFFFFF"/>
        </w:rPr>
      </w:pPr>
      <w:r>
        <w:rPr>
          <w:rStyle w:val="a4"/>
          <w:rFonts w:ascii="微软雅黑" w:eastAsia="微软雅黑" w:hAnsi="微软雅黑" w:cs="微软雅黑" w:hint="eastAsia"/>
          <w:color w:val="0080FF"/>
          <w:spacing w:val="15"/>
          <w:sz w:val="22"/>
          <w:szCs w:val="22"/>
          <w:shd w:val="clear" w:color="auto" w:fill="FFFFFF"/>
        </w:rPr>
        <w:t>▌</w:t>
      </w:r>
      <w:r w:rsidR="00372299">
        <w:rPr>
          <w:rStyle w:val="a4"/>
          <w:rFonts w:ascii="微软雅黑" w:eastAsia="微软雅黑" w:hAnsi="微软雅黑" w:cs="微软雅黑" w:hint="eastAsia"/>
          <w:color w:val="0080FF"/>
          <w:spacing w:val="15"/>
          <w:sz w:val="22"/>
          <w:szCs w:val="22"/>
          <w:shd w:val="clear" w:color="auto" w:fill="FFFFFF"/>
        </w:rPr>
        <w:t>流量反欺诈背景</w:t>
      </w:r>
    </w:p>
    <w:p w14:paraId="1B2FD1E0" w14:textId="77777777" w:rsidR="00E2616A" w:rsidRDefault="00000000">
      <w:pPr>
        <w:rPr>
          <w:rStyle w:val="a4"/>
          <w:rFonts w:ascii="微软雅黑" w:eastAsia="微软雅黑" w:hAnsi="微软雅黑" w:cs="微软雅黑"/>
          <w:b w:val="0"/>
          <w:bCs/>
          <w:spacing w:val="15"/>
          <w:sz w:val="22"/>
          <w:szCs w:val="22"/>
          <w:shd w:val="clear" w:color="auto" w:fill="FFFFFF"/>
        </w:rPr>
      </w:pPr>
      <w:proofErr w:type="gramStart"/>
      <w:r>
        <w:rPr>
          <w:rStyle w:val="a4"/>
          <w:rFonts w:ascii="微软雅黑" w:eastAsia="微软雅黑" w:hAnsi="微软雅黑" w:cs="微软雅黑" w:hint="eastAsia"/>
          <w:b w:val="0"/>
          <w:bCs/>
          <w:spacing w:val="15"/>
          <w:sz w:val="22"/>
          <w:szCs w:val="22"/>
          <w:shd w:val="clear" w:color="auto" w:fill="FFFFFF"/>
        </w:rPr>
        <w:t>顺丰做数据</w:t>
      </w:r>
      <w:proofErr w:type="gramEnd"/>
      <w:r>
        <w:rPr>
          <w:rStyle w:val="a4"/>
          <w:rFonts w:ascii="微软雅黑" w:eastAsia="微软雅黑" w:hAnsi="微软雅黑" w:cs="微软雅黑" w:hint="eastAsia"/>
          <w:b w:val="0"/>
          <w:bCs/>
          <w:spacing w:val="15"/>
          <w:sz w:val="22"/>
          <w:szCs w:val="22"/>
          <w:shd w:val="clear" w:color="auto" w:fill="FFFFFF"/>
        </w:rPr>
        <w:t>治理十多年，数据治理体系的模块是逐步来建设的。十年前，我们就已经建了数仓，同步做了元数据管理，数据质量管理，以及数据安全的</w:t>
      </w:r>
      <w:r>
        <w:rPr>
          <w:rStyle w:val="a4"/>
          <w:rFonts w:ascii="微软雅黑" w:eastAsia="微软雅黑" w:hAnsi="微软雅黑" w:cs="微软雅黑" w:hint="eastAsia"/>
          <w:b w:val="0"/>
          <w:bCs/>
          <w:spacing w:val="15"/>
          <w:sz w:val="22"/>
          <w:szCs w:val="22"/>
          <w:shd w:val="clear" w:color="auto" w:fill="FFFFFF"/>
        </w:rPr>
        <w:lastRenderedPageBreak/>
        <w:t>管理。顺</w:t>
      </w:r>
      <w:proofErr w:type="gramStart"/>
      <w:r>
        <w:rPr>
          <w:rStyle w:val="a4"/>
          <w:rFonts w:ascii="微软雅黑" w:eastAsia="微软雅黑" w:hAnsi="微软雅黑" w:cs="微软雅黑" w:hint="eastAsia"/>
          <w:b w:val="0"/>
          <w:bCs/>
          <w:spacing w:val="15"/>
          <w:sz w:val="22"/>
          <w:szCs w:val="22"/>
          <w:shd w:val="clear" w:color="auto" w:fill="FFFFFF"/>
        </w:rPr>
        <w:t>丰数据</w:t>
      </w:r>
      <w:proofErr w:type="gramEnd"/>
      <w:r>
        <w:rPr>
          <w:rStyle w:val="a4"/>
          <w:rFonts w:ascii="微软雅黑" w:eastAsia="微软雅黑" w:hAnsi="微软雅黑" w:cs="微软雅黑" w:hint="eastAsia"/>
          <w:b w:val="0"/>
          <w:bCs/>
          <w:spacing w:val="15"/>
          <w:sz w:val="22"/>
          <w:szCs w:val="22"/>
          <w:shd w:val="clear" w:color="auto" w:fill="FFFFFF"/>
        </w:rPr>
        <w:t>治理的演进路线分3个阶段。</w:t>
      </w:r>
    </w:p>
    <w:p w14:paraId="14933740"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第一阶段：</w:t>
      </w:r>
    </w:p>
    <w:p w14:paraId="6EBB408E"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2020年前，我们主要在进行数据平台的搭建，关键领域能力的建设。关键领域能力建设方面， 包括元数据管理、主数据管理、数据质量管理、数据安全。</w:t>
      </w:r>
    </w:p>
    <w:p w14:paraId="20A86B2B"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第二阶段：</w:t>
      </w:r>
    </w:p>
    <w:p w14:paraId="78241387"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2020到2021年以及22年上半年，在加强领域能力建设的同时，我们更多的把数据治理的一些工作和业务更紧密的结合在一起，我们发现，在数据治理体系建设的过程中，如果没有业务的参与，该工作就变成了一个纯科技工作</w:t>
      </w:r>
      <w:proofErr w:type="gramStart"/>
      <w:r>
        <w:rPr>
          <w:rStyle w:val="a4"/>
          <w:rFonts w:ascii="微软雅黑" w:eastAsia="微软雅黑" w:hAnsi="微软雅黑" w:cs="微软雅黑" w:hint="eastAsia"/>
          <w:b w:val="0"/>
          <w:bCs/>
          <w:spacing w:val="15"/>
          <w:sz w:val="22"/>
          <w:szCs w:val="22"/>
          <w:shd w:val="clear" w:color="auto" w:fill="FFFFFF"/>
        </w:rPr>
        <w:t>工作</w:t>
      </w:r>
      <w:proofErr w:type="gramEnd"/>
      <w:r>
        <w:rPr>
          <w:rStyle w:val="a4"/>
          <w:rFonts w:ascii="微软雅黑" w:eastAsia="微软雅黑" w:hAnsi="微软雅黑" w:cs="微软雅黑" w:hint="eastAsia"/>
          <w:b w:val="0"/>
          <w:bCs/>
          <w:spacing w:val="15"/>
          <w:sz w:val="22"/>
          <w:szCs w:val="22"/>
          <w:shd w:val="clear" w:color="auto" w:fill="FFFFFF"/>
        </w:rPr>
        <w:t>，难以有效的落地。因此，在2020到2021年，我们成立了专职的数据治理团队，来做数据治理体系能力的建设。 这个专职的团队，有科技方和业务方共同的参与，业务方包含了顺</w:t>
      </w:r>
      <w:proofErr w:type="gramStart"/>
      <w:r>
        <w:rPr>
          <w:rStyle w:val="a4"/>
          <w:rFonts w:ascii="微软雅黑" w:eastAsia="微软雅黑" w:hAnsi="微软雅黑" w:cs="微软雅黑" w:hint="eastAsia"/>
          <w:b w:val="0"/>
          <w:bCs/>
          <w:spacing w:val="15"/>
          <w:sz w:val="22"/>
          <w:szCs w:val="22"/>
          <w:shd w:val="clear" w:color="auto" w:fill="FFFFFF"/>
        </w:rPr>
        <w:t>丰科技</w:t>
      </w:r>
      <w:proofErr w:type="gramEnd"/>
      <w:r>
        <w:rPr>
          <w:rStyle w:val="a4"/>
          <w:rFonts w:ascii="微软雅黑" w:eastAsia="微软雅黑" w:hAnsi="微软雅黑" w:cs="微软雅黑" w:hint="eastAsia"/>
          <w:b w:val="0"/>
          <w:bCs/>
          <w:spacing w:val="15"/>
          <w:sz w:val="22"/>
          <w:szCs w:val="22"/>
          <w:shd w:val="clear" w:color="auto" w:fill="FFFFFF"/>
        </w:rPr>
        <w:t>各条业务线上的业务，财务、采购、人资，市场等。</w:t>
      </w:r>
    </w:p>
    <w:p w14:paraId="1B0E2A1E"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第三阶段：</w:t>
      </w:r>
    </w:p>
    <w:p w14:paraId="09726EFC"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22年及以后，更加深层次的进行整个数据治理体系的完善。这个阶段，工作聚焦在资产管理、数据标准的建设，还有</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spellStart"/>
      <w:proofErr w:type="gramEnd"/>
      <w:r>
        <w:rPr>
          <w:rStyle w:val="a4"/>
          <w:rFonts w:ascii="微软雅黑" w:eastAsia="微软雅黑" w:hAnsi="微软雅黑" w:cs="微软雅黑" w:hint="eastAsia"/>
          <w:b w:val="0"/>
          <w:bCs/>
          <w:spacing w:val="15"/>
          <w:sz w:val="22"/>
          <w:szCs w:val="22"/>
          <w:shd w:val="clear" w:color="auto" w:fill="FFFFFF"/>
        </w:rPr>
        <w:t>OneID</w:t>
      </w:r>
      <w:proofErr w:type="spellEnd"/>
      <w:r>
        <w:rPr>
          <w:rStyle w:val="a4"/>
          <w:rFonts w:ascii="微软雅黑" w:eastAsia="微软雅黑" w:hAnsi="微软雅黑" w:cs="微软雅黑" w:hint="eastAsia"/>
          <w:b w:val="0"/>
          <w:bCs/>
          <w:spacing w:val="15"/>
          <w:sz w:val="22"/>
          <w:szCs w:val="22"/>
          <w:shd w:val="clear" w:color="auto" w:fill="FFFFFF"/>
        </w:rPr>
        <w:t>的打通。组织建设上，我们成立了集团层面即顺</w:t>
      </w:r>
      <w:proofErr w:type="gramStart"/>
      <w:r>
        <w:rPr>
          <w:rStyle w:val="a4"/>
          <w:rFonts w:ascii="微软雅黑" w:eastAsia="微软雅黑" w:hAnsi="微软雅黑" w:cs="微软雅黑" w:hint="eastAsia"/>
          <w:b w:val="0"/>
          <w:bCs/>
          <w:spacing w:val="15"/>
          <w:sz w:val="22"/>
          <w:szCs w:val="22"/>
          <w:shd w:val="clear" w:color="auto" w:fill="FFFFFF"/>
        </w:rPr>
        <w:t>丰数运层面</w:t>
      </w:r>
      <w:proofErr w:type="gramEnd"/>
      <w:r>
        <w:rPr>
          <w:rStyle w:val="a4"/>
          <w:rFonts w:ascii="微软雅黑" w:eastAsia="微软雅黑" w:hAnsi="微软雅黑" w:cs="微软雅黑" w:hint="eastAsia"/>
          <w:b w:val="0"/>
          <w:bCs/>
          <w:spacing w:val="15"/>
          <w:sz w:val="22"/>
          <w:szCs w:val="22"/>
          <w:shd w:val="clear" w:color="auto" w:fill="FFFFFF"/>
        </w:rPr>
        <w:t>的数据治理委员会，来统筹运作数据治理体系的建设。</w:t>
      </w:r>
    </w:p>
    <w:p w14:paraId="061861DD"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noProof/>
          <w:spacing w:val="15"/>
          <w:sz w:val="22"/>
          <w:szCs w:val="22"/>
          <w:shd w:val="clear" w:color="auto" w:fill="FFFFFF"/>
        </w:rPr>
        <w:lastRenderedPageBreak/>
        <w:drawing>
          <wp:inline distT="0" distB="0" distL="114300" distR="114300" wp14:anchorId="74DC59F5" wp14:editId="44740DC8">
            <wp:extent cx="5273675" cy="2910840"/>
            <wp:effectExtent l="0" t="0" r="3175" b="3810"/>
            <wp:docPr id="6" name="图片 6" descr="166244350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62443502460"/>
                    <pic:cNvPicPr>
                      <a:picLocks noChangeAspect="1"/>
                    </pic:cNvPicPr>
                  </pic:nvPicPr>
                  <pic:blipFill>
                    <a:blip r:embed="rId5"/>
                    <a:stretch>
                      <a:fillRect/>
                    </a:stretch>
                  </pic:blipFill>
                  <pic:spPr>
                    <a:xfrm>
                      <a:off x="0" y="0"/>
                      <a:ext cx="5273675" cy="2910840"/>
                    </a:xfrm>
                    <a:prstGeom prst="rect">
                      <a:avLst/>
                    </a:prstGeom>
                  </pic:spPr>
                </pic:pic>
              </a:graphicData>
            </a:graphic>
          </wp:inline>
        </w:drawing>
      </w:r>
    </w:p>
    <w:p w14:paraId="706F041E"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我们数据治理体系建设的目标是：</w:t>
      </w:r>
    </w:p>
    <w:p w14:paraId="6DFDF2E0" w14:textId="77777777" w:rsidR="00E2616A" w:rsidRDefault="00000000">
      <w:pPr>
        <w:numPr>
          <w:ilvl w:val="0"/>
          <w:numId w:val="2"/>
        </w:num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构建长治久安的数据治理体系，能够实现数据安全的便捷共享。</w:t>
      </w:r>
    </w:p>
    <w:p w14:paraId="425B5E81" w14:textId="77777777" w:rsidR="00E2616A" w:rsidRDefault="00000000">
      <w:pPr>
        <w:numPr>
          <w:ilvl w:val="0"/>
          <w:numId w:val="2"/>
        </w:num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把公司的公共数据资产沉淀下来。</w:t>
      </w:r>
    </w:p>
    <w:p w14:paraId="464560B1" w14:textId="77777777" w:rsidR="00E2616A" w:rsidRDefault="00000000">
      <w:pPr>
        <w:numPr>
          <w:ilvl w:val="0"/>
          <w:numId w:val="2"/>
        </w:num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快速响应、便捷支持业务、支持前台研发的数据需求。</w:t>
      </w:r>
    </w:p>
    <w:p w14:paraId="6E9B3A5E" w14:textId="79AF4CBE" w:rsidR="00E2616A" w:rsidRDefault="00000000">
      <w:pPr>
        <w:pStyle w:val="a3"/>
        <w:widowControl/>
        <w:shd w:val="clear" w:color="auto" w:fill="FFFFFF"/>
        <w:spacing w:before="300" w:beforeAutospacing="0" w:after="300" w:afterAutospacing="0" w:line="408" w:lineRule="atLeast"/>
        <w:ind w:right="210"/>
        <w:jc w:val="both"/>
        <w:outlineLvl w:val="0"/>
        <w:rPr>
          <w:rStyle w:val="a4"/>
          <w:rFonts w:ascii="微软雅黑" w:eastAsia="微软雅黑" w:hAnsi="微软雅黑" w:cs="微软雅黑"/>
          <w:color w:val="0080FF"/>
          <w:spacing w:val="15"/>
          <w:sz w:val="22"/>
          <w:szCs w:val="22"/>
          <w:shd w:val="clear" w:color="auto" w:fill="FFFFFF"/>
        </w:rPr>
      </w:pPr>
      <w:r>
        <w:rPr>
          <w:rStyle w:val="a4"/>
          <w:rFonts w:ascii="微软雅黑" w:eastAsia="微软雅黑" w:hAnsi="微软雅黑" w:cs="微软雅黑" w:hint="eastAsia"/>
          <w:color w:val="0080FF"/>
          <w:spacing w:val="15"/>
          <w:sz w:val="22"/>
          <w:szCs w:val="22"/>
          <w:shd w:val="clear" w:color="auto" w:fill="FFFFFF"/>
        </w:rPr>
        <w:t>▌</w:t>
      </w:r>
      <w:proofErr w:type="gramStart"/>
      <w:r>
        <w:rPr>
          <w:rStyle w:val="a4"/>
          <w:rFonts w:ascii="微软雅黑" w:eastAsia="微软雅黑" w:hAnsi="微软雅黑" w:cs="微软雅黑" w:hint="eastAsia"/>
          <w:color w:val="0080FF"/>
          <w:spacing w:val="15"/>
          <w:sz w:val="22"/>
          <w:szCs w:val="22"/>
          <w:shd w:val="clear" w:color="auto" w:fill="FFFFFF"/>
        </w:rPr>
        <w:t>顺丰</w:t>
      </w:r>
      <w:r w:rsidR="00372299">
        <w:rPr>
          <w:rStyle w:val="a4"/>
          <w:rFonts w:ascii="微软雅黑" w:eastAsia="微软雅黑" w:hAnsi="微软雅黑" w:cs="微软雅黑" w:hint="eastAsia"/>
          <w:color w:val="0080FF"/>
          <w:spacing w:val="15"/>
          <w:sz w:val="22"/>
          <w:szCs w:val="22"/>
          <w:shd w:val="clear" w:color="auto" w:fill="FFFFFF"/>
        </w:rPr>
        <w:t>反欺诈</w:t>
      </w:r>
      <w:proofErr w:type="gramEnd"/>
      <w:r w:rsidR="00372299">
        <w:rPr>
          <w:rStyle w:val="a4"/>
          <w:rFonts w:ascii="微软雅黑" w:eastAsia="微软雅黑" w:hAnsi="微软雅黑" w:cs="微软雅黑" w:hint="eastAsia"/>
          <w:color w:val="0080FF"/>
          <w:spacing w:val="15"/>
          <w:sz w:val="22"/>
          <w:szCs w:val="22"/>
          <w:shd w:val="clear" w:color="auto" w:fill="FFFFFF"/>
        </w:rPr>
        <w:t>基础</w:t>
      </w:r>
    </w:p>
    <w:p w14:paraId="541B20B5"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顺</w:t>
      </w:r>
      <w:proofErr w:type="gramStart"/>
      <w:r>
        <w:rPr>
          <w:rStyle w:val="a4"/>
          <w:rFonts w:ascii="微软雅黑" w:eastAsia="微软雅黑" w:hAnsi="微软雅黑" w:cs="微软雅黑" w:hint="eastAsia"/>
          <w:b w:val="0"/>
          <w:bCs/>
          <w:spacing w:val="15"/>
          <w:sz w:val="22"/>
          <w:szCs w:val="22"/>
          <w:shd w:val="clear" w:color="auto" w:fill="FFFFFF"/>
        </w:rPr>
        <w:t>丰数据</w:t>
      </w:r>
      <w:proofErr w:type="gramEnd"/>
      <w:r>
        <w:rPr>
          <w:rStyle w:val="a4"/>
          <w:rFonts w:ascii="微软雅黑" w:eastAsia="微软雅黑" w:hAnsi="微软雅黑" w:cs="微软雅黑" w:hint="eastAsia"/>
          <w:b w:val="0"/>
          <w:bCs/>
          <w:spacing w:val="15"/>
          <w:sz w:val="22"/>
          <w:szCs w:val="22"/>
          <w:shd w:val="clear" w:color="auto" w:fill="FFFFFF"/>
        </w:rPr>
        <w:t>治理的整体框架，最顶层的设计战略，包括政策规范，顺丰有顺丰集团的数据治理总纲，我们建立了各类的规范，主数据管理规范、指标口径管理规范、数据安全管理政策。</w:t>
      </w:r>
    </w:p>
    <w:p w14:paraId="2FC2A3A2"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我们主要的治理领域包括，元数据管理、主数据管理、交易数据管理、指标数据管理，以及数据安全，数据质量，数据标准。我之前参与过华润、华为、碧</w:t>
      </w:r>
      <w:proofErr w:type="gramStart"/>
      <w:r>
        <w:rPr>
          <w:rStyle w:val="a4"/>
          <w:rFonts w:ascii="微软雅黑" w:eastAsia="微软雅黑" w:hAnsi="微软雅黑" w:cs="微软雅黑" w:hint="eastAsia"/>
          <w:b w:val="0"/>
          <w:bCs/>
          <w:spacing w:val="15"/>
          <w:sz w:val="22"/>
          <w:szCs w:val="22"/>
          <w:shd w:val="clear" w:color="auto" w:fill="FFFFFF"/>
        </w:rPr>
        <w:t>桂园</w:t>
      </w:r>
      <w:proofErr w:type="gramEnd"/>
      <w:r>
        <w:rPr>
          <w:rStyle w:val="a4"/>
          <w:rFonts w:ascii="微软雅黑" w:eastAsia="微软雅黑" w:hAnsi="微软雅黑" w:cs="微软雅黑" w:hint="eastAsia"/>
          <w:b w:val="0"/>
          <w:bCs/>
          <w:spacing w:val="15"/>
          <w:sz w:val="22"/>
          <w:szCs w:val="22"/>
          <w:shd w:val="clear" w:color="auto" w:fill="FFFFFF"/>
        </w:rPr>
        <w:t>的数据治理工作，在数据治理领域方面，不同的公司大同小异，有些公司数据治理中不包含交易数据，有些公司会包含数据服务，数据模型管理。 在顺</w:t>
      </w:r>
      <w:proofErr w:type="gramStart"/>
      <w:r>
        <w:rPr>
          <w:rStyle w:val="a4"/>
          <w:rFonts w:ascii="微软雅黑" w:eastAsia="微软雅黑" w:hAnsi="微软雅黑" w:cs="微软雅黑" w:hint="eastAsia"/>
          <w:b w:val="0"/>
          <w:bCs/>
          <w:spacing w:val="15"/>
          <w:sz w:val="22"/>
          <w:szCs w:val="22"/>
          <w:shd w:val="clear" w:color="auto" w:fill="FFFFFF"/>
        </w:rPr>
        <w:t>丰主要</w:t>
      </w:r>
      <w:proofErr w:type="gramEnd"/>
      <w:r>
        <w:rPr>
          <w:rStyle w:val="a4"/>
          <w:rFonts w:ascii="微软雅黑" w:eastAsia="微软雅黑" w:hAnsi="微软雅黑" w:cs="微软雅黑" w:hint="eastAsia"/>
          <w:b w:val="0"/>
          <w:bCs/>
          <w:spacing w:val="15"/>
          <w:sz w:val="22"/>
          <w:szCs w:val="22"/>
          <w:shd w:val="clear" w:color="auto" w:fill="FFFFFF"/>
        </w:rPr>
        <w:t>关注元数据、主数据、交易数据、指标数据的安全、质量和标准的管理上。</w:t>
      </w:r>
    </w:p>
    <w:p w14:paraId="590C5C8F"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lastRenderedPageBreak/>
        <w:t>在数据治理组织层面，我们有顺丰的数据治理委员会、专职的数据治理工作组，也有相应的业务方和平台方。</w:t>
      </w:r>
    </w:p>
    <w:p w14:paraId="4A47CA91"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在平台工具层面，我们有主数据管理平台、元数据管理平台、数据质量管理工具和数据市场。和其他的公司也类似。</w:t>
      </w:r>
    </w:p>
    <w:p w14:paraId="3F32F6BD" w14:textId="77777777" w:rsidR="00E2616A" w:rsidRDefault="00000000">
      <w:pPr>
        <w:ind w:left="220" w:hangingChars="100" w:hanging="220"/>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noProof/>
          <w:spacing w:val="15"/>
          <w:sz w:val="22"/>
          <w:szCs w:val="22"/>
          <w:shd w:val="clear" w:color="auto" w:fill="FFFFFF"/>
        </w:rPr>
        <w:drawing>
          <wp:inline distT="0" distB="0" distL="114300" distR="114300" wp14:anchorId="33417C36" wp14:editId="7246F330">
            <wp:extent cx="5271770" cy="3155950"/>
            <wp:effectExtent l="0" t="0" r="5080" b="6350"/>
            <wp:docPr id="7" name="图片 7" descr="1662444256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62444256664"/>
                    <pic:cNvPicPr>
                      <a:picLocks noChangeAspect="1"/>
                    </pic:cNvPicPr>
                  </pic:nvPicPr>
                  <pic:blipFill>
                    <a:blip r:embed="rId6"/>
                    <a:stretch>
                      <a:fillRect/>
                    </a:stretch>
                  </pic:blipFill>
                  <pic:spPr>
                    <a:xfrm>
                      <a:off x="0" y="0"/>
                      <a:ext cx="5271770" cy="3155950"/>
                    </a:xfrm>
                    <a:prstGeom prst="rect">
                      <a:avLst/>
                    </a:prstGeom>
                  </pic:spPr>
                </pic:pic>
              </a:graphicData>
            </a:graphic>
          </wp:inline>
        </w:drawing>
      </w:r>
    </w:p>
    <w:p w14:paraId="2130973D" w14:textId="77777777" w:rsidR="00E2616A" w:rsidRDefault="00000000">
      <w:pPr>
        <w:numPr>
          <w:ilvl w:val="0"/>
          <w:numId w:val="3"/>
        </w:numPr>
        <w:ind w:left="250" w:hangingChars="100" w:hanging="250"/>
        <w:outlineLvl w:val="1"/>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政策规范</w:t>
      </w:r>
    </w:p>
    <w:p w14:paraId="6026CC2F"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顺</w:t>
      </w:r>
      <w:proofErr w:type="gramStart"/>
      <w:r>
        <w:rPr>
          <w:rStyle w:val="a4"/>
          <w:rFonts w:ascii="微软雅黑" w:eastAsia="微软雅黑" w:hAnsi="微软雅黑" w:cs="微软雅黑" w:hint="eastAsia"/>
          <w:b w:val="0"/>
          <w:bCs/>
          <w:spacing w:val="15"/>
          <w:sz w:val="22"/>
          <w:szCs w:val="22"/>
          <w:shd w:val="clear" w:color="auto" w:fill="FFFFFF"/>
        </w:rPr>
        <w:t>丰数据</w:t>
      </w:r>
      <w:proofErr w:type="gramEnd"/>
      <w:r>
        <w:rPr>
          <w:rStyle w:val="a4"/>
          <w:rFonts w:ascii="微软雅黑" w:eastAsia="微软雅黑" w:hAnsi="微软雅黑" w:cs="微软雅黑" w:hint="eastAsia"/>
          <w:b w:val="0"/>
          <w:bCs/>
          <w:spacing w:val="15"/>
          <w:sz w:val="22"/>
          <w:szCs w:val="22"/>
          <w:shd w:val="clear" w:color="auto" w:fill="FFFFFF"/>
        </w:rPr>
        <w:t>治理总纲是数据治理体系的纲领文件，顺</w:t>
      </w:r>
      <w:proofErr w:type="gramStart"/>
      <w:r>
        <w:rPr>
          <w:rStyle w:val="a4"/>
          <w:rFonts w:ascii="微软雅黑" w:eastAsia="微软雅黑" w:hAnsi="微软雅黑" w:cs="微软雅黑" w:hint="eastAsia"/>
          <w:b w:val="0"/>
          <w:bCs/>
          <w:spacing w:val="15"/>
          <w:sz w:val="22"/>
          <w:szCs w:val="22"/>
          <w:shd w:val="clear" w:color="auto" w:fill="FFFFFF"/>
        </w:rPr>
        <w:t>丰数据</w:t>
      </w:r>
      <w:proofErr w:type="gramEnd"/>
      <w:r>
        <w:rPr>
          <w:rStyle w:val="a4"/>
          <w:rFonts w:ascii="微软雅黑" w:eastAsia="微软雅黑" w:hAnsi="微软雅黑" w:cs="微软雅黑" w:hint="eastAsia"/>
          <w:b w:val="0"/>
          <w:bCs/>
          <w:spacing w:val="15"/>
          <w:sz w:val="22"/>
          <w:szCs w:val="22"/>
          <w:shd w:val="clear" w:color="auto" w:fill="FFFFFF"/>
        </w:rPr>
        <w:t>治理体系的相应的规范政策都是在数据治理体系总纲的指导下，来进行编写的，包括</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 xml:space="preserve">的管理规范，数据安全的管理制度，数据质量的管理要求，数据标准的管理办法，及指标口径的管理规范。 </w:t>
      </w:r>
    </w:p>
    <w:p w14:paraId="4B741CC9" w14:textId="77777777" w:rsidR="00E2616A" w:rsidRDefault="00000000">
      <w:pPr>
        <w:rPr>
          <w:rStyle w:val="a4"/>
          <w:rFonts w:ascii="微软雅黑" w:eastAsia="微软雅黑" w:hAnsi="微软雅黑" w:cs="微软雅黑"/>
          <w:b w:val="0"/>
          <w:bCs/>
          <w:spacing w:val="15"/>
          <w:sz w:val="22"/>
          <w:szCs w:val="22"/>
          <w:shd w:val="clear" w:color="auto" w:fill="FFFFFF"/>
        </w:rPr>
      </w:pPr>
      <w:proofErr w:type="gramStart"/>
      <w:r>
        <w:rPr>
          <w:rStyle w:val="a4"/>
          <w:rFonts w:ascii="微软雅黑" w:eastAsia="微软雅黑" w:hAnsi="微软雅黑" w:cs="微软雅黑" w:hint="eastAsia"/>
          <w:b w:val="0"/>
          <w:bCs/>
          <w:spacing w:val="15"/>
          <w:sz w:val="22"/>
          <w:szCs w:val="22"/>
          <w:shd w:val="clear" w:color="auto" w:fill="FFFFFF"/>
        </w:rPr>
        <w:t>拿主数据</w:t>
      </w:r>
      <w:proofErr w:type="gramEnd"/>
      <w:r>
        <w:rPr>
          <w:rStyle w:val="a4"/>
          <w:rFonts w:ascii="微软雅黑" w:eastAsia="微软雅黑" w:hAnsi="微软雅黑" w:cs="微软雅黑" w:hint="eastAsia"/>
          <w:b w:val="0"/>
          <w:bCs/>
          <w:spacing w:val="15"/>
          <w:sz w:val="22"/>
          <w:szCs w:val="22"/>
          <w:shd w:val="clear" w:color="auto" w:fill="FFFFFF"/>
        </w:rPr>
        <w:t>的管理规范来看，基于顺丰集团主数据管理规范的要求，针对每</w:t>
      </w:r>
      <w:proofErr w:type="gramStart"/>
      <w:r>
        <w:rPr>
          <w:rStyle w:val="a4"/>
          <w:rFonts w:ascii="微软雅黑" w:eastAsia="微软雅黑" w:hAnsi="微软雅黑" w:cs="微软雅黑" w:hint="eastAsia"/>
          <w:b w:val="0"/>
          <w:bCs/>
          <w:spacing w:val="15"/>
          <w:sz w:val="22"/>
          <w:szCs w:val="22"/>
          <w:shd w:val="clear" w:color="auto" w:fill="FFFFFF"/>
        </w:rPr>
        <w:t>一类主</w:t>
      </w:r>
      <w:proofErr w:type="gramEnd"/>
      <w:r>
        <w:rPr>
          <w:rStyle w:val="a4"/>
          <w:rFonts w:ascii="微软雅黑" w:eastAsia="微软雅黑" w:hAnsi="微软雅黑" w:cs="微软雅黑" w:hint="eastAsia"/>
          <w:b w:val="0"/>
          <w:bCs/>
          <w:spacing w:val="15"/>
          <w:sz w:val="22"/>
          <w:szCs w:val="22"/>
          <w:shd w:val="clear" w:color="auto" w:fill="FFFFFF"/>
        </w:rPr>
        <w:t>数据，我们要制定出相应的主数据管理办法：如客户主数据管理办法、供应商主数据管理办法、人资主数据管理办法、财务主数据管理办法，用户主数据管理办法等。管理办法涉及</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的管理目的，管理组织，管理的属性标准等，以此来</w:t>
      </w:r>
      <w:proofErr w:type="gramStart"/>
      <w:r>
        <w:rPr>
          <w:rStyle w:val="a4"/>
          <w:rFonts w:ascii="微软雅黑" w:eastAsia="微软雅黑" w:hAnsi="微软雅黑" w:cs="微软雅黑" w:hint="eastAsia"/>
          <w:b w:val="0"/>
          <w:bCs/>
          <w:spacing w:val="15"/>
          <w:sz w:val="22"/>
          <w:szCs w:val="22"/>
          <w:shd w:val="clear" w:color="auto" w:fill="FFFFFF"/>
        </w:rPr>
        <w:t>构建主</w:t>
      </w:r>
      <w:proofErr w:type="gramEnd"/>
      <w:r>
        <w:rPr>
          <w:rStyle w:val="a4"/>
          <w:rFonts w:ascii="微软雅黑" w:eastAsia="微软雅黑" w:hAnsi="微软雅黑" w:cs="微软雅黑" w:hint="eastAsia"/>
          <w:b w:val="0"/>
          <w:bCs/>
          <w:spacing w:val="15"/>
          <w:sz w:val="22"/>
          <w:szCs w:val="22"/>
          <w:shd w:val="clear" w:color="auto" w:fill="FFFFFF"/>
        </w:rPr>
        <w:t>数据管理规范的内容。</w:t>
      </w:r>
    </w:p>
    <w:p w14:paraId="40813292"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b w:val="0"/>
          <w:bCs/>
          <w:noProof/>
          <w:spacing w:val="15"/>
          <w:sz w:val="22"/>
          <w:szCs w:val="22"/>
          <w:shd w:val="clear" w:color="auto" w:fill="FFFFFF"/>
        </w:rPr>
        <w:lastRenderedPageBreak/>
        <w:drawing>
          <wp:inline distT="0" distB="0" distL="114300" distR="114300" wp14:anchorId="26EC74E5" wp14:editId="584D43CA">
            <wp:extent cx="5269865" cy="3032125"/>
            <wp:effectExtent l="0" t="0" r="6985" b="15875"/>
            <wp:docPr id="9" name="图片 9" descr="1662444965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62444965972"/>
                    <pic:cNvPicPr>
                      <a:picLocks noChangeAspect="1"/>
                    </pic:cNvPicPr>
                  </pic:nvPicPr>
                  <pic:blipFill>
                    <a:blip r:embed="rId7"/>
                    <a:stretch>
                      <a:fillRect/>
                    </a:stretch>
                  </pic:blipFill>
                  <pic:spPr>
                    <a:xfrm>
                      <a:off x="0" y="0"/>
                      <a:ext cx="5269865" cy="3032125"/>
                    </a:xfrm>
                    <a:prstGeom prst="rect">
                      <a:avLst/>
                    </a:prstGeom>
                  </pic:spPr>
                </pic:pic>
              </a:graphicData>
            </a:graphic>
          </wp:inline>
        </w:drawing>
      </w:r>
    </w:p>
    <w:p w14:paraId="377DE5EE" w14:textId="77777777" w:rsidR="00E2616A" w:rsidRDefault="00000000">
      <w:pPr>
        <w:numPr>
          <w:ilvl w:val="0"/>
          <w:numId w:val="3"/>
        </w:numPr>
        <w:ind w:left="250" w:hangingChars="100" w:hanging="250"/>
        <w:outlineLvl w:val="1"/>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治理组织建设</w:t>
      </w:r>
    </w:p>
    <w:p w14:paraId="73EA9B99" w14:textId="77777777" w:rsidR="00E2616A" w:rsidRDefault="00000000">
      <w:pPr>
        <w:ind w:leftChars="-100" w:left="-210"/>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b w:val="0"/>
          <w:bCs/>
          <w:noProof/>
          <w:spacing w:val="15"/>
          <w:sz w:val="22"/>
          <w:szCs w:val="22"/>
          <w:shd w:val="clear" w:color="auto" w:fill="FFFFFF"/>
        </w:rPr>
        <w:drawing>
          <wp:inline distT="0" distB="0" distL="114300" distR="114300" wp14:anchorId="272E8AFB" wp14:editId="3F96768E">
            <wp:extent cx="5664835" cy="3207385"/>
            <wp:effectExtent l="0" t="0" r="12065" b="12065"/>
            <wp:docPr id="16" name="图片 16" descr="166247080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62470805120"/>
                    <pic:cNvPicPr>
                      <a:picLocks noChangeAspect="1"/>
                    </pic:cNvPicPr>
                  </pic:nvPicPr>
                  <pic:blipFill>
                    <a:blip r:embed="rId8"/>
                    <a:stretch>
                      <a:fillRect/>
                    </a:stretch>
                  </pic:blipFill>
                  <pic:spPr>
                    <a:xfrm>
                      <a:off x="0" y="0"/>
                      <a:ext cx="5664835" cy="3207385"/>
                    </a:xfrm>
                    <a:prstGeom prst="rect">
                      <a:avLst/>
                    </a:prstGeom>
                  </pic:spPr>
                </pic:pic>
              </a:graphicData>
            </a:graphic>
          </wp:inline>
        </w:drawing>
      </w:r>
      <w:r>
        <w:rPr>
          <w:rStyle w:val="a4"/>
          <w:rFonts w:ascii="微软雅黑" w:eastAsia="微软雅黑" w:hAnsi="微软雅黑" w:cs="微软雅黑" w:hint="eastAsia"/>
          <w:b w:val="0"/>
          <w:bCs/>
          <w:spacing w:val="15"/>
          <w:sz w:val="22"/>
          <w:szCs w:val="22"/>
          <w:shd w:val="clear" w:color="auto" w:fill="FFFFFF"/>
        </w:rPr>
        <w:t>我们成立了集团层的数据治理委员会。</w:t>
      </w:r>
    </w:p>
    <w:p w14:paraId="0A602902" w14:textId="77777777" w:rsidR="00E2616A" w:rsidRDefault="00000000">
      <w:pPr>
        <w:ind w:leftChars="-100" w:left="-210"/>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首先它包含了业务侧的治理工作组，科技侧的治理工作组，这是两个虚拟组织，各由各业务领域的业务专家，各科技研发中心的技术专家组成。同样它包含了3个实体组织， 业务数据Owner，业务科技Owner，平台方。业务数据Owner参考了我们的GPO（流程Owner）的概念，业务部门的核心的领导就是业务</w:t>
      </w:r>
      <w:r>
        <w:rPr>
          <w:rStyle w:val="a4"/>
          <w:rFonts w:ascii="微软雅黑" w:eastAsia="微软雅黑" w:hAnsi="微软雅黑" w:cs="微软雅黑" w:hint="eastAsia"/>
          <w:b w:val="0"/>
          <w:bCs/>
          <w:spacing w:val="15"/>
          <w:sz w:val="22"/>
          <w:szCs w:val="22"/>
          <w:shd w:val="clear" w:color="auto" w:fill="FFFFFF"/>
        </w:rPr>
        <w:lastRenderedPageBreak/>
        <w:t>数据Owner， 由业务数据Owner来承载业务数据的定义、分类、保护、使用及授权。业务科技Owner是业务数据Owner对应的科技研发中心，比如供应商数据的业务数据Owner是集团采购供应链中心，业务科技Owner是采购与综合解决方案研发中心。平台方是由大数据平台研发中心的专职人员组成，主要是负责协助业务数据Owner，业务科技Owner来做数据治理体系的整体的建设。</w:t>
      </w:r>
    </w:p>
    <w:p w14:paraId="2611DEE9" w14:textId="77777777" w:rsidR="00E2616A" w:rsidRDefault="00000000">
      <w:pPr>
        <w:ind w:leftChars="-100" w:left="-210"/>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这是我们在组织层面做的事情。 这么做是因为，关于数据治理的很多建设工作，包括标准的制定，如果仅仅是</w:t>
      </w:r>
      <w:proofErr w:type="gramStart"/>
      <w:r>
        <w:rPr>
          <w:rStyle w:val="a4"/>
          <w:rFonts w:ascii="微软雅黑" w:eastAsia="微软雅黑" w:hAnsi="微软雅黑" w:cs="微软雅黑" w:hint="eastAsia"/>
          <w:b w:val="0"/>
          <w:bCs/>
          <w:spacing w:val="15"/>
          <w:sz w:val="22"/>
          <w:szCs w:val="22"/>
          <w:shd w:val="clear" w:color="auto" w:fill="FFFFFF"/>
        </w:rPr>
        <w:t>科技侧来制定</w:t>
      </w:r>
      <w:proofErr w:type="gramEnd"/>
      <w:r>
        <w:rPr>
          <w:rStyle w:val="a4"/>
          <w:rFonts w:ascii="微软雅黑" w:eastAsia="微软雅黑" w:hAnsi="微软雅黑" w:cs="微软雅黑" w:hint="eastAsia"/>
          <w:b w:val="0"/>
          <w:bCs/>
          <w:spacing w:val="15"/>
          <w:sz w:val="22"/>
          <w:szCs w:val="22"/>
          <w:shd w:val="clear" w:color="auto" w:fill="FFFFFF"/>
        </w:rPr>
        <w:t>这个标准的话，标准有时会慢慢的变形；同样，数据质量要达到闭环的话，从业务走到科技，从科技再回到业务，实现质量的闭环，这需要多方的参与，否则数据质量问题就会重复的出现；更重要的一个原因是，建设数据治理体系，我们需要一个组织，有一个一把手来统筹运作，规划指引。</w:t>
      </w:r>
    </w:p>
    <w:p w14:paraId="16A1586E" w14:textId="77777777" w:rsidR="00E2616A" w:rsidRDefault="00000000">
      <w:pPr>
        <w:ind w:leftChars="-100" w:left="-210"/>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顺</w:t>
      </w:r>
      <w:proofErr w:type="gramStart"/>
      <w:r>
        <w:rPr>
          <w:rStyle w:val="a4"/>
          <w:rFonts w:ascii="微软雅黑" w:eastAsia="微软雅黑" w:hAnsi="微软雅黑" w:cs="微软雅黑" w:hint="eastAsia"/>
          <w:b w:val="0"/>
          <w:bCs/>
          <w:spacing w:val="15"/>
          <w:sz w:val="22"/>
          <w:szCs w:val="22"/>
          <w:shd w:val="clear" w:color="auto" w:fill="FFFFFF"/>
        </w:rPr>
        <w:t>丰数据</w:t>
      </w:r>
      <w:proofErr w:type="gramEnd"/>
      <w:r>
        <w:rPr>
          <w:rStyle w:val="a4"/>
          <w:rFonts w:ascii="微软雅黑" w:eastAsia="微软雅黑" w:hAnsi="微软雅黑" w:cs="微软雅黑" w:hint="eastAsia"/>
          <w:b w:val="0"/>
          <w:bCs/>
          <w:spacing w:val="15"/>
          <w:sz w:val="22"/>
          <w:szCs w:val="22"/>
          <w:shd w:val="clear" w:color="auto" w:fill="FFFFFF"/>
        </w:rPr>
        <w:t>治理委员会的主任是顺</w:t>
      </w:r>
      <w:proofErr w:type="gramStart"/>
      <w:r>
        <w:rPr>
          <w:rStyle w:val="a4"/>
          <w:rFonts w:ascii="微软雅黑" w:eastAsia="微软雅黑" w:hAnsi="微软雅黑" w:cs="微软雅黑" w:hint="eastAsia"/>
          <w:b w:val="0"/>
          <w:bCs/>
          <w:spacing w:val="15"/>
          <w:sz w:val="22"/>
          <w:szCs w:val="22"/>
          <w:shd w:val="clear" w:color="auto" w:fill="FFFFFF"/>
        </w:rPr>
        <w:t>丰整个</w:t>
      </w:r>
      <w:proofErr w:type="gramEnd"/>
      <w:r>
        <w:rPr>
          <w:rStyle w:val="a4"/>
          <w:rFonts w:ascii="微软雅黑" w:eastAsia="微软雅黑" w:hAnsi="微软雅黑" w:cs="微软雅黑" w:hint="eastAsia"/>
          <w:b w:val="0"/>
          <w:bCs/>
          <w:spacing w:val="15"/>
          <w:sz w:val="22"/>
          <w:szCs w:val="22"/>
          <w:shd w:val="clear" w:color="auto" w:fill="FFFFFF"/>
        </w:rPr>
        <w:t>集团的CIO，它的成员包括顺丰各条线的业务的领导，科技的领导，我们是成立这样一个组织，来推进数据治理体系的工作。</w:t>
      </w:r>
    </w:p>
    <w:p w14:paraId="46CA27E3" w14:textId="55D0B63C" w:rsidR="00E2616A" w:rsidRDefault="00000000">
      <w:pPr>
        <w:pStyle w:val="a3"/>
        <w:widowControl/>
        <w:shd w:val="clear" w:color="auto" w:fill="FFFFFF"/>
        <w:spacing w:before="300" w:beforeAutospacing="0" w:after="300" w:afterAutospacing="0" w:line="408" w:lineRule="atLeast"/>
        <w:ind w:right="210"/>
        <w:jc w:val="both"/>
        <w:outlineLvl w:val="0"/>
        <w:rPr>
          <w:rStyle w:val="a4"/>
          <w:rFonts w:ascii="微软雅黑" w:eastAsia="微软雅黑" w:hAnsi="微软雅黑" w:cs="微软雅黑"/>
          <w:color w:val="0080FF"/>
          <w:spacing w:val="15"/>
          <w:sz w:val="22"/>
          <w:szCs w:val="22"/>
          <w:shd w:val="clear" w:color="auto" w:fill="FFFFFF"/>
        </w:rPr>
      </w:pPr>
      <w:r>
        <w:rPr>
          <w:rStyle w:val="a4"/>
          <w:rFonts w:ascii="微软雅黑" w:eastAsia="微软雅黑" w:hAnsi="微软雅黑" w:cs="微软雅黑" w:hint="eastAsia"/>
          <w:color w:val="0080FF"/>
          <w:spacing w:val="15"/>
          <w:sz w:val="22"/>
          <w:szCs w:val="22"/>
          <w:shd w:val="clear" w:color="auto" w:fill="FFFFFF"/>
        </w:rPr>
        <w:t>▌</w:t>
      </w:r>
      <w:r w:rsidR="00372299">
        <w:rPr>
          <w:rStyle w:val="a4"/>
          <w:rFonts w:ascii="微软雅黑" w:eastAsia="微软雅黑" w:hAnsi="微软雅黑" w:cs="微软雅黑" w:hint="eastAsia"/>
          <w:color w:val="0080FF"/>
          <w:spacing w:val="15"/>
          <w:sz w:val="22"/>
          <w:szCs w:val="22"/>
          <w:shd w:val="clear" w:color="auto" w:fill="FFFFFF"/>
        </w:rPr>
        <w:t>流量反欺诈技术</w:t>
      </w:r>
    </w:p>
    <w:p w14:paraId="54690495" w14:textId="77777777" w:rsidR="00E2616A" w:rsidRDefault="00000000">
      <w:pPr>
        <w:outlineLvl w:val="1"/>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1、主数据管理平台</w:t>
      </w:r>
    </w:p>
    <w:p w14:paraId="5BE1AF27"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主数据管理平台，从19年开始，经过3年的建设，平台的定位在于做主数据标准的管理，</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线上化管理，统一的</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标准的服务。</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标准管理用于管理制定好的各</w:t>
      </w:r>
      <w:proofErr w:type="gramStart"/>
      <w:r>
        <w:rPr>
          <w:rStyle w:val="a4"/>
          <w:rFonts w:ascii="微软雅黑" w:eastAsia="微软雅黑" w:hAnsi="微软雅黑" w:cs="微软雅黑" w:hint="eastAsia"/>
          <w:b w:val="0"/>
          <w:bCs/>
          <w:spacing w:val="15"/>
          <w:sz w:val="22"/>
          <w:szCs w:val="22"/>
          <w:shd w:val="clear" w:color="auto" w:fill="FFFFFF"/>
        </w:rPr>
        <w:t>类主数据</w:t>
      </w:r>
      <w:proofErr w:type="gramEnd"/>
      <w:r>
        <w:rPr>
          <w:rStyle w:val="a4"/>
          <w:rFonts w:ascii="微软雅黑" w:eastAsia="微软雅黑" w:hAnsi="微软雅黑" w:cs="微软雅黑" w:hint="eastAsia"/>
          <w:b w:val="0"/>
          <w:bCs/>
          <w:spacing w:val="15"/>
          <w:sz w:val="22"/>
          <w:szCs w:val="22"/>
          <w:shd w:val="clear" w:color="auto" w:fill="FFFFFF"/>
        </w:rPr>
        <w:t>的管理。IT数字化建设过程中会存在一些没有源头， 没有Owner的主数据，均需要做线上化管理。目前已经由100</w:t>
      </w:r>
      <w:r>
        <w:rPr>
          <w:rStyle w:val="a4"/>
          <w:rFonts w:ascii="微软雅黑" w:eastAsia="微软雅黑" w:hAnsi="微软雅黑" w:cs="微软雅黑" w:hint="eastAsia"/>
          <w:b w:val="0"/>
          <w:bCs/>
          <w:spacing w:val="15"/>
          <w:sz w:val="22"/>
          <w:szCs w:val="22"/>
          <w:shd w:val="clear" w:color="auto" w:fill="FFFFFF"/>
        </w:rPr>
        <w:lastRenderedPageBreak/>
        <w:t>多个主题纳入主数据管理平台，包含了2700多个安全属性，服务对接给下游400多个系统，分发服务大概2400多万/天，查询服务大概5000多万/天。</w:t>
      </w:r>
    </w:p>
    <w:p w14:paraId="7C096200"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noProof/>
          <w:spacing w:val="15"/>
          <w:sz w:val="22"/>
          <w:szCs w:val="22"/>
          <w:shd w:val="clear" w:color="auto" w:fill="FFFFFF"/>
        </w:rPr>
        <w:drawing>
          <wp:inline distT="0" distB="0" distL="114300" distR="114300" wp14:anchorId="0A4F0858" wp14:editId="14FFDAE2">
            <wp:extent cx="6182360" cy="3685540"/>
            <wp:effectExtent l="0" t="0" r="8890" b="10160"/>
            <wp:docPr id="1" name="图片 1" descr="1663041199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63041199049"/>
                    <pic:cNvPicPr>
                      <a:picLocks noChangeAspect="1"/>
                    </pic:cNvPicPr>
                  </pic:nvPicPr>
                  <pic:blipFill>
                    <a:blip r:embed="rId9"/>
                    <a:stretch>
                      <a:fillRect/>
                    </a:stretch>
                  </pic:blipFill>
                  <pic:spPr>
                    <a:xfrm>
                      <a:off x="0" y="0"/>
                      <a:ext cx="6182360" cy="3685540"/>
                    </a:xfrm>
                    <a:prstGeom prst="rect">
                      <a:avLst/>
                    </a:prstGeom>
                  </pic:spPr>
                </pic:pic>
              </a:graphicData>
            </a:graphic>
          </wp:inline>
        </w:drawing>
      </w:r>
    </w:p>
    <w:p w14:paraId="0F019D5A" w14:textId="77777777" w:rsidR="00E2616A" w:rsidRDefault="00000000">
      <w:pPr>
        <w:outlineLvl w:val="1"/>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2、数据质量管理平台</w:t>
      </w:r>
    </w:p>
    <w:p w14:paraId="4BFE4935"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b w:val="0"/>
          <w:bCs/>
          <w:noProof/>
          <w:spacing w:val="15"/>
          <w:sz w:val="22"/>
          <w:szCs w:val="22"/>
          <w:shd w:val="clear" w:color="auto" w:fill="FFFFFF"/>
        </w:rPr>
        <w:drawing>
          <wp:inline distT="0" distB="0" distL="114300" distR="114300" wp14:anchorId="367CCB72" wp14:editId="6C95A8DB">
            <wp:extent cx="5191125" cy="2623820"/>
            <wp:effectExtent l="0" t="0" r="9525" b="5080"/>
            <wp:docPr id="18" name="图片 18" descr="166247109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62471090431"/>
                    <pic:cNvPicPr>
                      <a:picLocks noChangeAspect="1"/>
                    </pic:cNvPicPr>
                  </pic:nvPicPr>
                  <pic:blipFill>
                    <a:blip r:embed="rId10"/>
                    <a:stretch>
                      <a:fillRect/>
                    </a:stretch>
                  </pic:blipFill>
                  <pic:spPr>
                    <a:xfrm>
                      <a:off x="0" y="0"/>
                      <a:ext cx="5191125" cy="2623820"/>
                    </a:xfrm>
                    <a:prstGeom prst="rect">
                      <a:avLst/>
                    </a:prstGeom>
                  </pic:spPr>
                </pic:pic>
              </a:graphicData>
            </a:graphic>
          </wp:inline>
        </w:drawing>
      </w:r>
    </w:p>
    <w:p w14:paraId="754B42FA"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数据质量平台管理，主要常用的功能包括数据质量问题的管理、问题分析、问题处理、规则管理、规则配置、监控告警管理、质量分析报告功能等。</w:t>
      </w:r>
    </w:p>
    <w:p w14:paraId="63557105"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lastRenderedPageBreak/>
        <w:t>管控规则分为了强依赖和弱依赖。质量平台的监控规则和调度的作业完全绑定在一起，质量平台会监控关键作业的运行情况。平台可对关键作业产生的表的数据波动，数据置信，平衡性校验，唯一性校验，空值校验等配置监控作业，并基于配置的监控作业进行监控。如果监控作业触碰强依赖的规则，系统就会对作业进行阻断，否则触碰弱依赖的规则，系统不做干预，作业将继续执行。这是一个数据质量平台监控系统和调度管理、以及元数据管理的血缘分析和影响分析结合的一个应用。</w:t>
      </w:r>
    </w:p>
    <w:p w14:paraId="5FDDC4ED"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 xml:space="preserve">质量平台还提供了个人定制的质量专题看板。平台支持根据每个人关心的作业，进行个性化的配置，并提供实时、日、周、月等时间维度的监控数据。 </w:t>
      </w:r>
    </w:p>
    <w:p w14:paraId="59D89874" w14:textId="77777777" w:rsidR="00E2616A" w:rsidRDefault="00000000">
      <w:pPr>
        <w:outlineLvl w:val="1"/>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3、数据市场</w:t>
      </w:r>
    </w:p>
    <w:p w14:paraId="655D8A9B"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noProof/>
          <w:spacing w:val="15"/>
          <w:sz w:val="22"/>
          <w:szCs w:val="22"/>
          <w:shd w:val="clear" w:color="auto" w:fill="FFFFFF"/>
        </w:rPr>
        <w:drawing>
          <wp:inline distT="0" distB="0" distL="114300" distR="114300" wp14:anchorId="447BCE99" wp14:editId="5CB192EE">
            <wp:extent cx="6181090" cy="3178810"/>
            <wp:effectExtent l="0" t="0" r="10160" b="2540"/>
            <wp:docPr id="19" name="图片 19" descr="166247113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62471132191"/>
                    <pic:cNvPicPr>
                      <a:picLocks noChangeAspect="1"/>
                    </pic:cNvPicPr>
                  </pic:nvPicPr>
                  <pic:blipFill>
                    <a:blip r:embed="rId11"/>
                    <a:stretch>
                      <a:fillRect/>
                    </a:stretch>
                  </pic:blipFill>
                  <pic:spPr>
                    <a:xfrm>
                      <a:off x="0" y="0"/>
                      <a:ext cx="6181090" cy="3178810"/>
                    </a:xfrm>
                    <a:prstGeom prst="rect">
                      <a:avLst/>
                    </a:prstGeom>
                  </pic:spPr>
                </pic:pic>
              </a:graphicData>
            </a:graphic>
          </wp:inline>
        </w:drawing>
      </w:r>
    </w:p>
    <w:p w14:paraId="509B4ECC"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在顺丰的数据市场，在其他公司称为数据字典、数据地图，这是一个数据资产线上化的工作。我们把公司所有的数据，指标、模型、报表还有最初的源系统来的ODS数据，进行分类，按照数据治理架构， 从主题域、主题、业务对象、实体、属性，进行划分和展示，可以说是技术元数据和业务元数据</w:t>
      </w:r>
      <w:r>
        <w:rPr>
          <w:rStyle w:val="a4"/>
          <w:rFonts w:ascii="微软雅黑" w:eastAsia="微软雅黑" w:hAnsi="微软雅黑" w:cs="微软雅黑" w:hint="eastAsia"/>
          <w:b w:val="0"/>
          <w:bCs/>
          <w:spacing w:val="15"/>
          <w:sz w:val="22"/>
          <w:szCs w:val="22"/>
          <w:shd w:val="clear" w:color="auto" w:fill="FFFFFF"/>
        </w:rPr>
        <w:lastRenderedPageBreak/>
        <w:t>的整合展示。系统在顺丰的应用情况很好，科技侧的同事用该系统来查看模型数据、表数据，业务方的同事可用来查询指标数据，指标的业务分类、规范命名、数据口径、数据从哪张源表来，在哪张报表中展示，用途等。</w:t>
      </w:r>
    </w:p>
    <w:p w14:paraId="712AD6ED"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b w:val="0"/>
          <w:bCs/>
          <w:noProof/>
          <w:spacing w:val="15"/>
          <w:sz w:val="22"/>
          <w:szCs w:val="22"/>
          <w:shd w:val="clear" w:color="auto" w:fill="FFFFFF"/>
        </w:rPr>
        <w:drawing>
          <wp:inline distT="0" distB="0" distL="114300" distR="114300" wp14:anchorId="235E9C04" wp14:editId="7F93F9F9">
            <wp:extent cx="5622290" cy="3158490"/>
            <wp:effectExtent l="0" t="0" r="16510" b="3810"/>
            <wp:docPr id="20" name="图片 20" descr="166247115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62471157312"/>
                    <pic:cNvPicPr>
                      <a:picLocks noChangeAspect="1"/>
                    </pic:cNvPicPr>
                  </pic:nvPicPr>
                  <pic:blipFill>
                    <a:blip r:embed="rId12"/>
                    <a:stretch>
                      <a:fillRect/>
                    </a:stretch>
                  </pic:blipFill>
                  <pic:spPr>
                    <a:xfrm>
                      <a:off x="0" y="0"/>
                      <a:ext cx="5622290" cy="3158490"/>
                    </a:xfrm>
                    <a:prstGeom prst="rect">
                      <a:avLst/>
                    </a:prstGeom>
                  </pic:spPr>
                </pic:pic>
              </a:graphicData>
            </a:graphic>
          </wp:inline>
        </w:drawing>
      </w:r>
    </w:p>
    <w:p w14:paraId="138434BE"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可以看到示例。指标板块可以看到指标分类、技术负责人、业务负责人、指标口径、分析维度等。点开详情，可以看到整个的业务属性、技术属性，管理属性三部分；报表板块可以看到其归属组织、技术负责人、业务负责人等以及使用情况。模型</w:t>
      </w:r>
      <w:proofErr w:type="gramStart"/>
      <w:r>
        <w:rPr>
          <w:rStyle w:val="a4"/>
          <w:rFonts w:ascii="微软雅黑" w:eastAsia="微软雅黑" w:hAnsi="微软雅黑" w:cs="微软雅黑" w:hint="eastAsia"/>
          <w:b w:val="0"/>
          <w:bCs/>
          <w:spacing w:val="15"/>
          <w:sz w:val="22"/>
          <w:szCs w:val="22"/>
          <w:shd w:val="clear" w:color="auto" w:fill="FFFFFF"/>
        </w:rPr>
        <w:t>表偏科技侧</w:t>
      </w:r>
      <w:proofErr w:type="gramEnd"/>
      <w:r>
        <w:rPr>
          <w:rStyle w:val="a4"/>
          <w:rFonts w:ascii="微软雅黑" w:eastAsia="微软雅黑" w:hAnsi="微软雅黑" w:cs="微软雅黑" w:hint="eastAsia"/>
          <w:b w:val="0"/>
          <w:bCs/>
          <w:spacing w:val="15"/>
          <w:sz w:val="22"/>
          <w:szCs w:val="22"/>
          <w:shd w:val="clear" w:color="auto" w:fill="FFFFFF"/>
        </w:rPr>
        <w:t>，可以查看表是谁建的，使用情况，包含字段，可以进行详情查询，系统会显示该模型表上下游的血缘分析，关联的表都查出来。报表和模型表，支持用户申请权限。数据市场涉及的用户非常的广，有科技侧的用户，也有业务用户，用户也需要一些跨业</w:t>
      </w:r>
      <w:proofErr w:type="gramStart"/>
      <w:r>
        <w:rPr>
          <w:rStyle w:val="a4"/>
          <w:rFonts w:ascii="微软雅黑" w:eastAsia="微软雅黑" w:hAnsi="微软雅黑" w:cs="微软雅黑" w:hint="eastAsia"/>
          <w:b w:val="0"/>
          <w:bCs/>
          <w:spacing w:val="15"/>
          <w:sz w:val="22"/>
          <w:szCs w:val="22"/>
          <w:shd w:val="clear" w:color="auto" w:fill="FFFFFF"/>
        </w:rPr>
        <w:t>务</w:t>
      </w:r>
      <w:proofErr w:type="gramEnd"/>
      <w:r>
        <w:rPr>
          <w:rStyle w:val="a4"/>
          <w:rFonts w:ascii="微软雅黑" w:eastAsia="微软雅黑" w:hAnsi="微软雅黑" w:cs="微软雅黑" w:hint="eastAsia"/>
          <w:b w:val="0"/>
          <w:bCs/>
          <w:spacing w:val="15"/>
          <w:sz w:val="22"/>
          <w:szCs w:val="22"/>
          <w:shd w:val="clear" w:color="auto" w:fill="FFFFFF"/>
        </w:rPr>
        <w:t>领域的数据共享，数据市场提供了数据共享和权限申请的流程。</w:t>
      </w:r>
    </w:p>
    <w:p w14:paraId="51E80D34" w14:textId="77777777" w:rsidR="00E2616A" w:rsidRDefault="00000000">
      <w:pPr>
        <w:ind w:leftChars="-100" w:left="-210"/>
        <w:outlineLvl w:val="1"/>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4、数据安全</w:t>
      </w:r>
      <w:proofErr w:type="gramStart"/>
      <w:r>
        <w:rPr>
          <w:rStyle w:val="a4"/>
          <w:rFonts w:ascii="微软雅黑" w:eastAsia="微软雅黑" w:hAnsi="微软雅黑" w:cs="微软雅黑" w:hint="eastAsia"/>
          <w:b w:val="0"/>
          <w:bCs/>
          <w:spacing w:val="15"/>
          <w:sz w:val="22"/>
          <w:szCs w:val="22"/>
          <w:shd w:val="clear" w:color="auto" w:fill="FFFFFF"/>
        </w:rPr>
        <w:t>—数据</w:t>
      </w:r>
      <w:proofErr w:type="gramEnd"/>
      <w:r>
        <w:rPr>
          <w:rStyle w:val="a4"/>
          <w:rFonts w:ascii="微软雅黑" w:eastAsia="微软雅黑" w:hAnsi="微软雅黑" w:cs="微软雅黑" w:hint="eastAsia"/>
          <w:b w:val="0"/>
          <w:bCs/>
          <w:spacing w:val="15"/>
          <w:sz w:val="22"/>
          <w:szCs w:val="22"/>
          <w:shd w:val="clear" w:color="auto" w:fill="FFFFFF"/>
        </w:rPr>
        <w:t>分类分级管理规范制定与落地</w:t>
      </w:r>
    </w:p>
    <w:p w14:paraId="4E4F55DD"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noProof/>
          <w:spacing w:val="15"/>
          <w:sz w:val="22"/>
          <w:szCs w:val="22"/>
          <w:shd w:val="clear" w:color="auto" w:fill="FFFFFF"/>
        </w:rPr>
        <w:lastRenderedPageBreak/>
        <w:drawing>
          <wp:inline distT="0" distB="0" distL="114300" distR="114300" wp14:anchorId="6AE9D252" wp14:editId="27368036">
            <wp:extent cx="6182995" cy="3569970"/>
            <wp:effectExtent l="0" t="0" r="8255" b="11430"/>
            <wp:docPr id="21" name="图片 21" descr="1662471197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62471197596"/>
                    <pic:cNvPicPr>
                      <a:picLocks noChangeAspect="1"/>
                    </pic:cNvPicPr>
                  </pic:nvPicPr>
                  <pic:blipFill>
                    <a:blip r:embed="rId13"/>
                    <a:stretch>
                      <a:fillRect/>
                    </a:stretch>
                  </pic:blipFill>
                  <pic:spPr>
                    <a:xfrm>
                      <a:off x="0" y="0"/>
                      <a:ext cx="6182995" cy="3569970"/>
                    </a:xfrm>
                    <a:prstGeom prst="rect">
                      <a:avLst/>
                    </a:prstGeom>
                  </pic:spPr>
                </pic:pic>
              </a:graphicData>
            </a:graphic>
          </wp:inline>
        </w:drawing>
      </w:r>
    </w:p>
    <w:p w14:paraId="549DCE2F" w14:textId="77777777" w:rsidR="00E2616A" w:rsidRDefault="00000000">
      <w:pPr>
        <w:ind w:leftChars="-100" w:left="-210" w:firstLine="420"/>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数据分为两类，个人数据和业务数据。个人数据完全遵循个人隐私保护条例和个人数据安全保护法的规定。个人数据安全级别分为C1、C2、C3、C4级别。敏感个人数据对应C4级别、商业联系个人数据C3级别、一般个人数据C3级别。</w:t>
      </w:r>
    </w:p>
    <w:p w14:paraId="44FBC52E"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其中个人身份信息、个人政治面貌，政治倾向、个人生理上的一些信息，个人联系信息、个人位置信息属于敏感个人信息C4级别，会得到严格的管控。业务数据从财务影响，营运影响、声誉影响3个方面进行划分，同样分为C1、C2、C3、C4级别，规则支持安全级别的升降级。数据的业务数据owner负责针对数据的标准为数据的安全制定相应的级别以及安全的管控策略，对数据进行有效的管理。</w:t>
      </w:r>
    </w:p>
    <w:p w14:paraId="09C842F7" w14:textId="77777777" w:rsidR="00E2616A" w:rsidRDefault="00000000">
      <w:pPr>
        <w:outlineLvl w:val="0"/>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以上是对顺</w:t>
      </w:r>
      <w:proofErr w:type="gramStart"/>
      <w:r>
        <w:rPr>
          <w:rStyle w:val="a4"/>
          <w:rFonts w:ascii="微软雅黑" w:eastAsia="微软雅黑" w:hAnsi="微软雅黑" w:cs="微软雅黑" w:hint="eastAsia"/>
          <w:b w:val="0"/>
          <w:bCs/>
          <w:spacing w:val="15"/>
          <w:sz w:val="22"/>
          <w:szCs w:val="22"/>
          <w:shd w:val="clear" w:color="auto" w:fill="FFFFFF"/>
        </w:rPr>
        <w:t>丰数据</w:t>
      </w:r>
      <w:proofErr w:type="gramEnd"/>
      <w:r>
        <w:rPr>
          <w:rStyle w:val="a4"/>
          <w:rFonts w:ascii="微软雅黑" w:eastAsia="微软雅黑" w:hAnsi="微软雅黑" w:cs="微软雅黑" w:hint="eastAsia"/>
          <w:b w:val="0"/>
          <w:bCs/>
          <w:spacing w:val="15"/>
          <w:sz w:val="22"/>
          <w:szCs w:val="22"/>
          <w:shd w:val="clear" w:color="auto" w:fill="FFFFFF"/>
        </w:rPr>
        <w:t>治理体系框架的介绍，以及数据治理各领域能力的介绍，以下是数据治理实践分享。</w:t>
      </w:r>
    </w:p>
    <w:p w14:paraId="62BDBB9F" w14:textId="3D665AFE" w:rsidR="00E2616A" w:rsidRDefault="00000000">
      <w:pPr>
        <w:pStyle w:val="a3"/>
        <w:widowControl/>
        <w:shd w:val="clear" w:color="auto" w:fill="FFFFFF"/>
        <w:spacing w:before="300" w:beforeAutospacing="0" w:after="300" w:afterAutospacing="0" w:line="408" w:lineRule="atLeast"/>
        <w:ind w:right="210"/>
        <w:jc w:val="both"/>
        <w:outlineLvl w:val="0"/>
        <w:rPr>
          <w:rStyle w:val="a4"/>
          <w:rFonts w:ascii="微软雅黑" w:eastAsia="微软雅黑" w:hAnsi="微软雅黑" w:cs="微软雅黑"/>
          <w:color w:val="0080FF"/>
          <w:spacing w:val="15"/>
          <w:sz w:val="22"/>
          <w:szCs w:val="22"/>
          <w:shd w:val="clear" w:color="auto" w:fill="FFFFFF"/>
        </w:rPr>
      </w:pPr>
      <w:r>
        <w:rPr>
          <w:rStyle w:val="a4"/>
          <w:rFonts w:ascii="微软雅黑" w:eastAsia="微软雅黑" w:hAnsi="微软雅黑" w:cs="微软雅黑" w:hint="eastAsia"/>
          <w:color w:val="0080FF"/>
          <w:spacing w:val="15"/>
          <w:sz w:val="22"/>
          <w:szCs w:val="22"/>
          <w:shd w:val="clear" w:color="auto" w:fill="FFFFFF"/>
        </w:rPr>
        <w:lastRenderedPageBreak/>
        <w:t>▌</w:t>
      </w:r>
      <w:r w:rsidR="00372299">
        <w:rPr>
          <w:rStyle w:val="a4"/>
          <w:rFonts w:ascii="微软雅黑" w:eastAsia="微软雅黑" w:hAnsi="微软雅黑" w:cs="微软雅黑" w:hint="eastAsia"/>
          <w:color w:val="0080FF"/>
          <w:spacing w:val="15"/>
          <w:sz w:val="22"/>
          <w:szCs w:val="22"/>
          <w:shd w:val="clear" w:color="auto" w:fill="FFFFFF"/>
        </w:rPr>
        <w:t>运营和情报体系</w:t>
      </w:r>
    </w:p>
    <w:p w14:paraId="23D39DF4" w14:textId="77777777" w:rsidR="00E2616A" w:rsidRDefault="00000000">
      <w:pPr>
        <w:outlineLvl w:val="1"/>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1、数据治理工作的关键要素</w:t>
      </w:r>
      <w:r>
        <w:rPr>
          <w:rStyle w:val="a4"/>
          <w:rFonts w:ascii="微软雅黑" w:eastAsia="微软雅黑" w:hAnsi="微软雅黑" w:cs="微软雅黑" w:hint="eastAsia"/>
          <w:b w:val="0"/>
          <w:bCs/>
          <w:noProof/>
          <w:spacing w:val="15"/>
          <w:sz w:val="22"/>
          <w:szCs w:val="22"/>
          <w:shd w:val="clear" w:color="auto" w:fill="FFFFFF"/>
        </w:rPr>
        <w:drawing>
          <wp:inline distT="0" distB="0" distL="114300" distR="114300" wp14:anchorId="70E16B29" wp14:editId="12D8F20B">
            <wp:extent cx="6185535" cy="3386455"/>
            <wp:effectExtent l="0" t="0" r="5715" b="4445"/>
            <wp:docPr id="22" name="图片 22" descr="166247123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62471232487"/>
                    <pic:cNvPicPr>
                      <a:picLocks noChangeAspect="1"/>
                    </pic:cNvPicPr>
                  </pic:nvPicPr>
                  <pic:blipFill>
                    <a:blip r:embed="rId14"/>
                    <a:stretch>
                      <a:fillRect/>
                    </a:stretch>
                  </pic:blipFill>
                  <pic:spPr>
                    <a:xfrm>
                      <a:off x="0" y="0"/>
                      <a:ext cx="6185535" cy="3386455"/>
                    </a:xfrm>
                    <a:prstGeom prst="rect">
                      <a:avLst/>
                    </a:prstGeom>
                  </pic:spPr>
                </pic:pic>
              </a:graphicData>
            </a:graphic>
          </wp:inline>
        </w:drawing>
      </w:r>
    </w:p>
    <w:p w14:paraId="085F4F4B"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以下介绍</w:t>
      </w:r>
      <w:proofErr w:type="gramStart"/>
      <w:r>
        <w:rPr>
          <w:rStyle w:val="a4"/>
          <w:rFonts w:ascii="微软雅黑" w:eastAsia="微软雅黑" w:hAnsi="微软雅黑" w:cs="微软雅黑" w:hint="eastAsia"/>
          <w:b w:val="0"/>
          <w:bCs/>
          <w:spacing w:val="15"/>
          <w:sz w:val="22"/>
          <w:szCs w:val="22"/>
          <w:shd w:val="clear" w:color="auto" w:fill="FFFFFF"/>
        </w:rPr>
        <w:t>顺丰做数据</w:t>
      </w:r>
      <w:proofErr w:type="gramEnd"/>
      <w:r>
        <w:rPr>
          <w:rStyle w:val="a4"/>
          <w:rFonts w:ascii="微软雅黑" w:eastAsia="微软雅黑" w:hAnsi="微软雅黑" w:cs="微软雅黑" w:hint="eastAsia"/>
          <w:b w:val="0"/>
          <w:bCs/>
          <w:spacing w:val="15"/>
          <w:sz w:val="22"/>
          <w:szCs w:val="22"/>
          <w:shd w:val="clear" w:color="auto" w:fill="FFFFFF"/>
        </w:rPr>
        <w:t>治理的实践。</w:t>
      </w:r>
      <w:proofErr w:type="gramStart"/>
      <w:r>
        <w:rPr>
          <w:rStyle w:val="a4"/>
          <w:rFonts w:ascii="微软雅黑" w:eastAsia="微软雅黑" w:hAnsi="微软雅黑" w:cs="微软雅黑" w:hint="eastAsia"/>
          <w:b w:val="0"/>
          <w:bCs/>
          <w:spacing w:val="15"/>
          <w:sz w:val="22"/>
          <w:szCs w:val="22"/>
          <w:shd w:val="clear" w:color="auto" w:fill="FFFFFF"/>
        </w:rPr>
        <w:t>顺丰做数据</w:t>
      </w:r>
      <w:proofErr w:type="gramEnd"/>
      <w:r>
        <w:rPr>
          <w:rStyle w:val="a4"/>
          <w:rFonts w:ascii="微软雅黑" w:eastAsia="微软雅黑" w:hAnsi="微软雅黑" w:cs="微软雅黑" w:hint="eastAsia"/>
          <w:b w:val="0"/>
          <w:bCs/>
          <w:spacing w:val="15"/>
          <w:sz w:val="22"/>
          <w:szCs w:val="22"/>
          <w:shd w:val="clear" w:color="auto" w:fill="FFFFFF"/>
        </w:rPr>
        <w:t>治理工作进行多年，踩过坑，走过弯路，有了些心得和总结，跟大家做一下分享。首先介绍数据治理工作进行的关键要素。</w:t>
      </w:r>
    </w:p>
    <w:p w14:paraId="4B71A5D2"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我们总结了四点。基于我们的经验，结合了美的、华为、阿里</w:t>
      </w:r>
      <w:proofErr w:type="gramStart"/>
      <w:r>
        <w:rPr>
          <w:rStyle w:val="a4"/>
          <w:rFonts w:ascii="微软雅黑" w:eastAsia="微软雅黑" w:hAnsi="微软雅黑" w:cs="微软雅黑" w:hint="eastAsia"/>
          <w:b w:val="0"/>
          <w:bCs/>
          <w:spacing w:val="15"/>
          <w:sz w:val="22"/>
          <w:szCs w:val="22"/>
          <w:shd w:val="clear" w:color="auto" w:fill="FFFFFF"/>
        </w:rPr>
        <w:t>和腾讯的</w:t>
      </w:r>
      <w:proofErr w:type="gramEnd"/>
      <w:r>
        <w:rPr>
          <w:rStyle w:val="a4"/>
          <w:rFonts w:ascii="微软雅黑" w:eastAsia="微软雅黑" w:hAnsi="微软雅黑" w:cs="微软雅黑" w:hint="eastAsia"/>
          <w:b w:val="0"/>
          <w:bCs/>
          <w:spacing w:val="15"/>
          <w:sz w:val="22"/>
          <w:szCs w:val="22"/>
          <w:shd w:val="clear" w:color="auto" w:fill="FFFFFF"/>
        </w:rPr>
        <w:t>一些数据治理专家的访谈资料，参考《华为数据治理之道》《DAMA数据管理知识体系指南》一些文献，并结合了顺</w:t>
      </w:r>
      <w:proofErr w:type="gramStart"/>
      <w:r>
        <w:rPr>
          <w:rStyle w:val="a4"/>
          <w:rFonts w:ascii="微软雅黑" w:eastAsia="微软雅黑" w:hAnsi="微软雅黑" w:cs="微软雅黑" w:hint="eastAsia"/>
          <w:b w:val="0"/>
          <w:bCs/>
          <w:spacing w:val="15"/>
          <w:sz w:val="22"/>
          <w:szCs w:val="22"/>
          <w:shd w:val="clear" w:color="auto" w:fill="FFFFFF"/>
        </w:rPr>
        <w:t>丰科技</w:t>
      </w:r>
      <w:proofErr w:type="gramEnd"/>
      <w:r>
        <w:rPr>
          <w:rStyle w:val="a4"/>
          <w:rFonts w:ascii="微软雅黑" w:eastAsia="微软雅黑" w:hAnsi="微软雅黑" w:cs="微软雅黑" w:hint="eastAsia"/>
          <w:b w:val="0"/>
          <w:bCs/>
          <w:spacing w:val="15"/>
          <w:sz w:val="22"/>
          <w:szCs w:val="22"/>
          <w:shd w:val="clear" w:color="auto" w:fill="FFFFFF"/>
        </w:rPr>
        <w:t>多年的数据治理工作实践，我们将数据治理工作开展和推进的关键要素，总结为4点：</w:t>
      </w:r>
    </w:p>
    <w:p w14:paraId="61F33E42"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 xml:space="preserve">第一，高层领导的支持是特别关键的。整个数据治理体系的建设，要想有效的落地以及得到很好的推进，必须有公司高层领导的支持，并且需要有公司高层领导的持续关注和支持。在顺丰，数据治理委员会的主任由顺丰集团的CIO担任。 </w:t>
      </w:r>
    </w:p>
    <w:p w14:paraId="4BA84311"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lastRenderedPageBreak/>
        <w:t>第二，比较关键的是运营组织保障常态化治理，包含业务和技术。虽然我们在看数据治理的一些产品， 数据质量、元数据、数据安全等是</w:t>
      </w:r>
      <w:proofErr w:type="gramStart"/>
      <w:r>
        <w:rPr>
          <w:rStyle w:val="a4"/>
          <w:rFonts w:ascii="微软雅黑" w:eastAsia="微软雅黑" w:hAnsi="微软雅黑" w:cs="微软雅黑" w:hint="eastAsia"/>
          <w:b w:val="0"/>
          <w:bCs/>
          <w:spacing w:val="15"/>
          <w:sz w:val="22"/>
          <w:szCs w:val="22"/>
          <w:shd w:val="clear" w:color="auto" w:fill="FFFFFF"/>
        </w:rPr>
        <w:t>偏科技</w:t>
      </w:r>
      <w:proofErr w:type="gramEnd"/>
      <w:r>
        <w:rPr>
          <w:rStyle w:val="a4"/>
          <w:rFonts w:ascii="微软雅黑" w:eastAsia="微软雅黑" w:hAnsi="微软雅黑" w:cs="微软雅黑" w:hint="eastAsia"/>
          <w:b w:val="0"/>
          <w:bCs/>
          <w:spacing w:val="15"/>
          <w:sz w:val="22"/>
          <w:szCs w:val="22"/>
          <w:shd w:val="clear" w:color="auto" w:fill="FFFFFF"/>
        </w:rPr>
        <w:t xml:space="preserve">的，但是实际上要想数据治理工作有效推进，就要有业务的参与。 </w:t>
      </w:r>
    </w:p>
    <w:p w14:paraId="1121BBE5"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第三，要考核与激励双结合。顺丰的数据质量是有数据质量健康度的考核评价。针对各个主题域的数据质量，顺丰都进行了健康度的评价打分，并对结果进行晾晒。</w:t>
      </w:r>
    </w:p>
    <w:p w14:paraId="5631F610"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第四，长短结合，综合推进，分阶段实施。</w:t>
      </w:r>
    </w:p>
    <w:p w14:paraId="55B9B4A7"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以上是我们认为的四大关键要素，接下来分享顺</w:t>
      </w:r>
      <w:proofErr w:type="gramStart"/>
      <w:r>
        <w:rPr>
          <w:rStyle w:val="a4"/>
          <w:rFonts w:ascii="微软雅黑" w:eastAsia="微软雅黑" w:hAnsi="微软雅黑" w:cs="微软雅黑" w:hint="eastAsia"/>
          <w:b w:val="0"/>
          <w:bCs/>
          <w:spacing w:val="15"/>
          <w:sz w:val="22"/>
          <w:szCs w:val="22"/>
          <w:shd w:val="clear" w:color="auto" w:fill="FFFFFF"/>
        </w:rPr>
        <w:t>丰数据</w:t>
      </w:r>
      <w:proofErr w:type="gramEnd"/>
      <w:r>
        <w:rPr>
          <w:rStyle w:val="a4"/>
          <w:rFonts w:ascii="微软雅黑" w:eastAsia="微软雅黑" w:hAnsi="微软雅黑" w:cs="微软雅黑" w:hint="eastAsia"/>
          <w:b w:val="0"/>
          <w:bCs/>
          <w:spacing w:val="15"/>
          <w:sz w:val="22"/>
          <w:szCs w:val="22"/>
          <w:shd w:val="clear" w:color="auto" w:fill="FFFFFF"/>
        </w:rPr>
        <w:t>治理工作的组织领导机制。</w:t>
      </w:r>
    </w:p>
    <w:p w14:paraId="505459A3" w14:textId="77777777" w:rsidR="00E2616A" w:rsidRDefault="00000000">
      <w:pPr>
        <w:outlineLvl w:val="1"/>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2、数据治理工作的关键要素：组织领导机制</w:t>
      </w:r>
    </w:p>
    <w:p w14:paraId="4EFF9C6E" w14:textId="77777777" w:rsidR="00E2616A" w:rsidRDefault="00000000">
      <w:pPr>
        <w:outlineLvl w:val="1"/>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noProof/>
          <w:spacing w:val="15"/>
          <w:sz w:val="22"/>
          <w:szCs w:val="22"/>
          <w:shd w:val="clear" w:color="auto" w:fill="FFFFFF"/>
        </w:rPr>
        <w:drawing>
          <wp:inline distT="0" distB="0" distL="114300" distR="114300" wp14:anchorId="27CA4413" wp14:editId="15A24999">
            <wp:extent cx="6186805" cy="3020695"/>
            <wp:effectExtent l="0" t="0" r="4445" b="8255"/>
            <wp:docPr id="24" name="图片 24" descr="1662471322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62471322670"/>
                    <pic:cNvPicPr>
                      <a:picLocks noChangeAspect="1"/>
                    </pic:cNvPicPr>
                  </pic:nvPicPr>
                  <pic:blipFill>
                    <a:blip r:embed="rId15"/>
                    <a:stretch>
                      <a:fillRect/>
                    </a:stretch>
                  </pic:blipFill>
                  <pic:spPr>
                    <a:xfrm>
                      <a:off x="0" y="0"/>
                      <a:ext cx="6186805" cy="3020695"/>
                    </a:xfrm>
                    <a:prstGeom prst="rect">
                      <a:avLst/>
                    </a:prstGeom>
                  </pic:spPr>
                </pic:pic>
              </a:graphicData>
            </a:graphic>
          </wp:inline>
        </w:drawing>
      </w:r>
    </w:p>
    <w:p w14:paraId="3F20F61D"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第一，一把手工程，需要得到高层领导的参与。</w:t>
      </w:r>
    </w:p>
    <w:p w14:paraId="6E8E7B51"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第二，数据确权。在华为、碧</w:t>
      </w:r>
      <w:proofErr w:type="gramStart"/>
      <w:r>
        <w:rPr>
          <w:rStyle w:val="a4"/>
          <w:rFonts w:ascii="微软雅黑" w:eastAsia="微软雅黑" w:hAnsi="微软雅黑" w:cs="微软雅黑" w:hint="eastAsia"/>
          <w:b w:val="0"/>
          <w:bCs/>
          <w:spacing w:val="15"/>
          <w:sz w:val="22"/>
          <w:szCs w:val="22"/>
          <w:shd w:val="clear" w:color="auto" w:fill="FFFFFF"/>
        </w:rPr>
        <w:t>桂园</w:t>
      </w:r>
      <w:proofErr w:type="gramEnd"/>
      <w:r>
        <w:rPr>
          <w:rStyle w:val="a4"/>
          <w:rFonts w:ascii="微软雅黑" w:eastAsia="微软雅黑" w:hAnsi="微软雅黑" w:cs="微软雅黑" w:hint="eastAsia"/>
          <w:b w:val="0"/>
          <w:bCs/>
          <w:spacing w:val="15"/>
          <w:sz w:val="22"/>
          <w:szCs w:val="22"/>
          <w:shd w:val="clear" w:color="auto" w:fill="FFFFFF"/>
        </w:rPr>
        <w:t>，说的是数据Owner，意思是要明确数据的责任主体。在顺丰，数据的Owner，最开始是科技侧，现在是业务方。然后还要明确的是</w:t>
      </w:r>
      <w:proofErr w:type="gramStart"/>
      <w:r>
        <w:rPr>
          <w:rStyle w:val="a4"/>
          <w:rFonts w:ascii="微软雅黑" w:eastAsia="微软雅黑" w:hAnsi="微软雅黑" w:cs="微软雅黑"/>
          <w:b w:val="0"/>
          <w:bCs/>
          <w:spacing w:val="15"/>
          <w:sz w:val="22"/>
          <w:szCs w:val="22"/>
          <w:shd w:val="clear" w:color="auto" w:fill="FFFFFF"/>
        </w:rPr>
        <w:t>”</w:t>
      </w:r>
      <w:r>
        <w:rPr>
          <w:rStyle w:val="a4"/>
          <w:rFonts w:ascii="微软雅黑" w:eastAsia="微软雅黑" w:hAnsi="微软雅黑" w:cs="微软雅黑" w:hint="eastAsia"/>
          <w:b w:val="0"/>
          <w:bCs/>
          <w:spacing w:val="15"/>
          <w:sz w:val="22"/>
          <w:szCs w:val="22"/>
          <w:shd w:val="clear" w:color="auto" w:fill="FFFFFF"/>
        </w:rPr>
        <w:t>谁产生</w:t>
      </w:r>
      <w:proofErr w:type="gramEnd"/>
      <w:r>
        <w:rPr>
          <w:rStyle w:val="a4"/>
          <w:rFonts w:ascii="微软雅黑" w:eastAsia="微软雅黑" w:hAnsi="微软雅黑" w:cs="微软雅黑" w:hint="eastAsia"/>
          <w:b w:val="0"/>
          <w:bCs/>
          <w:spacing w:val="15"/>
          <w:sz w:val="22"/>
          <w:szCs w:val="22"/>
          <w:shd w:val="clear" w:color="auto" w:fill="FFFFFF"/>
        </w:rPr>
        <w:t>数据，谁为质量负责</w:t>
      </w:r>
      <w:proofErr w:type="gramStart"/>
      <w:r>
        <w:rPr>
          <w:rStyle w:val="a4"/>
          <w:rFonts w:ascii="微软雅黑" w:eastAsia="微软雅黑" w:hAnsi="微软雅黑" w:cs="微软雅黑" w:hint="eastAsia"/>
          <w:b w:val="0"/>
          <w:bCs/>
          <w:spacing w:val="15"/>
          <w:sz w:val="22"/>
          <w:szCs w:val="22"/>
          <w:shd w:val="clear" w:color="auto" w:fill="FFFFFF"/>
        </w:rPr>
        <w:t>”</w:t>
      </w:r>
      <w:proofErr w:type="gramEnd"/>
      <w:r>
        <w:rPr>
          <w:rStyle w:val="a4"/>
          <w:rFonts w:ascii="微软雅黑" w:eastAsia="微软雅黑" w:hAnsi="微软雅黑" w:cs="微软雅黑" w:hint="eastAsia"/>
          <w:b w:val="0"/>
          <w:bCs/>
          <w:spacing w:val="15"/>
          <w:sz w:val="22"/>
          <w:szCs w:val="22"/>
          <w:shd w:val="clear" w:color="auto" w:fill="FFFFFF"/>
        </w:rPr>
        <w:t>,</w:t>
      </w:r>
      <w:proofErr w:type="gramStart"/>
      <w:r>
        <w:rPr>
          <w:rStyle w:val="a4"/>
          <w:rFonts w:ascii="微软雅黑" w:eastAsia="微软雅黑" w:hAnsi="微软雅黑" w:cs="微软雅黑" w:hint="eastAsia"/>
          <w:b w:val="0"/>
          <w:bCs/>
          <w:spacing w:val="15"/>
          <w:sz w:val="22"/>
          <w:szCs w:val="22"/>
          <w:shd w:val="clear" w:color="auto" w:fill="FFFFFF"/>
        </w:rPr>
        <w:t>这句话喊了</w:t>
      </w:r>
      <w:proofErr w:type="gramEnd"/>
      <w:r>
        <w:rPr>
          <w:rStyle w:val="a4"/>
          <w:rFonts w:ascii="微软雅黑" w:eastAsia="微软雅黑" w:hAnsi="微软雅黑" w:cs="微软雅黑" w:hint="eastAsia"/>
          <w:b w:val="0"/>
          <w:bCs/>
          <w:spacing w:val="15"/>
          <w:sz w:val="22"/>
          <w:szCs w:val="22"/>
          <w:shd w:val="clear" w:color="auto" w:fill="FFFFFF"/>
        </w:rPr>
        <w:t>多年后，最近才</w:t>
      </w:r>
      <w:r>
        <w:rPr>
          <w:rStyle w:val="a4"/>
          <w:rFonts w:ascii="微软雅黑" w:eastAsia="微软雅黑" w:hAnsi="微软雅黑" w:cs="微软雅黑" w:hint="eastAsia"/>
          <w:b w:val="0"/>
          <w:bCs/>
          <w:spacing w:val="15"/>
          <w:sz w:val="22"/>
          <w:szCs w:val="22"/>
          <w:shd w:val="clear" w:color="auto" w:fill="FFFFFF"/>
        </w:rPr>
        <w:lastRenderedPageBreak/>
        <w:t>逐步落地和得到尊崇。产生数据的业务部门并不使用数据，而是</w:t>
      </w:r>
      <w:proofErr w:type="gramStart"/>
      <w:r>
        <w:rPr>
          <w:rStyle w:val="a4"/>
          <w:rFonts w:ascii="微软雅黑" w:eastAsia="微软雅黑" w:hAnsi="微软雅黑" w:cs="微软雅黑" w:hint="eastAsia"/>
          <w:b w:val="0"/>
          <w:bCs/>
          <w:spacing w:val="15"/>
          <w:sz w:val="22"/>
          <w:szCs w:val="22"/>
          <w:shd w:val="clear" w:color="auto" w:fill="FFFFFF"/>
        </w:rPr>
        <w:t>下游在</w:t>
      </w:r>
      <w:proofErr w:type="gramEnd"/>
      <w:r>
        <w:rPr>
          <w:rStyle w:val="a4"/>
          <w:rFonts w:ascii="微软雅黑" w:eastAsia="微软雅黑" w:hAnsi="微软雅黑" w:cs="微软雅黑" w:hint="eastAsia"/>
          <w:b w:val="0"/>
          <w:bCs/>
          <w:spacing w:val="15"/>
          <w:sz w:val="22"/>
          <w:szCs w:val="22"/>
          <w:shd w:val="clear" w:color="auto" w:fill="FFFFFF"/>
        </w:rPr>
        <w:t>使用数据。下游使用数据的时候， 才会真正的关心数据的质量，会发现数据质量没办法闭环的情况。因此，就产生了“谁产生数据，谁为质量负责”的口号。</w:t>
      </w:r>
    </w:p>
    <w:p w14:paraId="6B1DC8E3"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第三，业务侧与科技侧协同。以上提到了“长短结合，综合推进”。顺丰也是这样做的。</w:t>
      </w:r>
    </w:p>
    <w:p w14:paraId="70B08D0B" w14:textId="77777777" w:rsidR="00E2616A" w:rsidRDefault="00000000">
      <w:pPr>
        <w:outlineLvl w:val="1"/>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3、数据治理工作的关键要素：治理的方式和切入点</w:t>
      </w:r>
    </w:p>
    <w:p w14:paraId="401FE472" w14:textId="77777777" w:rsidR="00E2616A" w:rsidRDefault="00000000">
      <w:pPr>
        <w:outlineLvl w:val="1"/>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noProof/>
          <w:spacing w:val="15"/>
          <w:sz w:val="22"/>
          <w:szCs w:val="22"/>
          <w:shd w:val="clear" w:color="auto" w:fill="FFFFFF"/>
        </w:rPr>
        <w:drawing>
          <wp:inline distT="0" distB="0" distL="114300" distR="114300" wp14:anchorId="0DEE2B02" wp14:editId="04F49697">
            <wp:extent cx="6186805" cy="3578860"/>
            <wp:effectExtent l="0" t="0" r="4445" b="2540"/>
            <wp:docPr id="25" name="图片 25" descr="1662471385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62471385060"/>
                    <pic:cNvPicPr>
                      <a:picLocks noChangeAspect="1"/>
                    </pic:cNvPicPr>
                  </pic:nvPicPr>
                  <pic:blipFill>
                    <a:blip r:embed="rId16"/>
                    <a:stretch>
                      <a:fillRect/>
                    </a:stretch>
                  </pic:blipFill>
                  <pic:spPr>
                    <a:xfrm>
                      <a:off x="0" y="0"/>
                      <a:ext cx="6186805" cy="3578860"/>
                    </a:xfrm>
                    <a:prstGeom prst="rect">
                      <a:avLst/>
                    </a:prstGeom>
                  </pic:spPr>
                </pic:pic>
              </a:graphicData>
            </a:graphic>
          </wp:inline>
        </w:drawing>
      </w:r>
    </w:p>
    <w:p w14:paraId="228BB039" w14:textId="77777777" w:rsidR="00E2616A" w:rsidRDefault="00E2616A">
      <w:pPr>
        <w:outlineLvl w:val="1"/>
        <w:rPr>
          <w:rStyle w:val="a4"/>
          <w:rFonts w:ascii="微软雅黑" w:eastAsia="微软雅黑" w:hAnsi="微软雅黑" w:cs="微软雅黑"/>
          <w:b w:val="0"/>
          <w:bCs/>
          <w:spacing w:val="15"/>
          <w:sz w:val="22"/>
          <w:szCs w:val="22"/>
          <w:shd w:val="clear" w:color="auto" w:fill="FFFFFF"/>
        </w:rPr>
      </w:pPr>
    </w:p>
    <w:p w14:paraId="63F44722" w14:textId="77777777" w:rsidR="00E2616A" w:rsidRDefault="00000000">
      <w:pPr>
        <w:numPr>
          <w:ilvl w:val="0"/>
          <w:numId w:val="4"/>
        </w:num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自下而上，解决数据领域的问题。从实际的解决数据应用过程中的数据质量问题入手，然后具体去看它具体属于数据治理领域当中的哪些问题，识别具体是数据标准的问题、或者是元数据、数据服务，</w:t>
      </w:r>
      <w:proofErr w:type="gramStart"/>
      <w:r>
        <w:rPr>
          <w:rStyle w:val="a4"/>
          <w:rFonts w:ascii="微软雅黑" w:eastAsia="微软雅黑" w:hAnsi="微软雅黑" w:cs="微软雅黑" w:hint="eastAsia"/>
          <w:b w:val="0"/>
          <w:bCs/>
          <w:spacing w:val="15"/>
          <w:sz w:val="22"/>
          <w:szCs w:val="22"/>
          <w:shd w:val="clear" w:color="auto" w:fill="FFFFFF"/>
        </w:rPr>
        <w:t>亦或</w:t>
      </w:r>
      <w:proofErr w:type="gramEnd"/>
      <w:r>
        <w:rPr>
          <w:rStyle w:val="a4"/>
          <w:rFonts w:ascii="微软雅黑" w:eastAsia="微软雅黑" w:hAnsi="微软雅黑" w:cs="微软雅黑" w:hint="eastAsia"/>
          <w:b w:val="0"/>
          <w:bCs/>
          <w:spacing w:val="15"/>
          <w:sz w:val="22"/>
          <w:szCs w:val="22"/>
          <w:shd w:val="clear" w:color="auto" w:fill="FFFFFF"/>
        </w:rPr>
        <w:t>者主数据管理的问题。 这样自下而上解决实际的数据问题，来推进顺</w:t>
      </w:r>
      <w:proofErr w:type="gramStart"/>
      <w:r>
        <w:rPr>
          <w:rStyle w:val="a4"/>
          <w:rFonts w:ascii="微软雅黑" w:eastAsia="微软雅黑" w:hAnsi="微软雅黑" w:cs="微软雅黑" w:hint="eastAsia"/>
          <w:b w:val="0"/>
          <w:bCs/>
          <w:spacing w:val="15"/>
          <w:sz w:val="22"/>
          <w:szCs w:val="22"/>
          <w:shd w:val="clear" w:color="auto" w:fill="FFFFFF"/>
        </w:rPr>
        <w:t>丰数据</w:t>
      </w:r>
      <w:proofErr w:type="gramEnd"/>
      <w:r>
        <w:rPr>
          <w:rStyle w:val="a4"/>
          <w:rFonts w:ascii="微软雅黑" w:eastAsia="微软雅黑" w:hAnsi="微软雅黑" w:cs="微软雅黑" w:hint="eastAsia"/>
          <w:b w:val="0"/>
          <w:bCs/>
          <w:spacing w:val="15"/>
          <w:sz w:val="22"/>
          <w:szCs w:val="22"/>
          <w:shd w:val="clear" w:color="auto" w:fill="FFFFFF"/>
        </w:rPr>
        <w:t>治理各个领域能力的建设。</w:t>
      </w:r>
    </w:p>
    <w:p w14:paraId="2D59C7AF" w14:textId="77777777" w:rsidR="00E2616A" w:rsidRDefault="00000000">
      <w:pPr>
        <w:numPr>
          <w:ilvl w:val="0"/>
          <w:numId w:val="4"/>
        </w:num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自上而下，统筹规划数据治理体系建设。单纯的自下而上，数据治理</w:t>
      </w:r>
      <w:r>
        <w:rPr>
          <w:rStyle w:val="a4"/>
          <w:rFonts w:ascii="微软雅黑" w:eastAsia="微软雅黑" w:hAnsi="微软雅黑" w:cs="微软雅黑" w:hint="eastAsia"/>
          <w:b w:val="0"/>
          <w:bCs/>
          <w:spacing w:val="15"/>
          <w:sz w:val="22"/>
          <w:szCs w:val="22"/>
          <w:shd w:val="clear" w:color="auto" w:fill="FFFFFF"/>
        </w:rPr>
        <w:lastRenderedPageBreak/>
        <w:t>工作，便成了构建解决数据问题的产品，各个产品</w:t>
      </w:r>
      <w:proofErr w:type="gramStart"/>
      <w:r>
        <w:rPr>
          <w:rStyle w:val="a4"/>
          <w:rFonts w:ascii="微软雅黑" w:eastAsia="微软雅黑" w:hAnsi="微软雅黑" w:cs="微软雅黑" w:hint="eastAsia"/>
          <w:b w:val="0"/>
          <w:bCs/>
          <w:spacing w:val="15"/>
          <w:sz w:val="22"/>
          <w:szCs w:val="22"/>
          <w:shd w:val="clear" w:color="auto" w:fill="FFFFFF"/>
        </w:rPr>
        <w:t>间应用</w:t>
      </w:r>
      <w:proofErr w:type="gramEnd"/>
      <w:r>
        <w:rPr>
          <w:rStyle w:val="a4"/>
          <w:rFonts w:ascii="微软雅黑" w:eastAsia="微软雅黑" w:hAnsi="微软雅黑" w:cs="微软雅黑" w:hint="eastAsia"/>
          <w:b w:val="0"/>
          <w:bCs/>
          <w:spacing w:val="15"/>
          <w:sz w:val="22"/>
          <w:szCs w:val="22"/>
          <w:shd w:val="clear" w:color="auto" w:fill="FFFFFF"/>
        </w:rPr>
        <w:t xml:space="preserve">的关联度不高。因此，需要自上而下的统筹规划的工作模式。 </w:t>
      </w:r>
    </w:p>
    <w:p w14:paraId="684E405D" w14:textId="77777777" w:rsidR="00E2616A" w:rsidRDefault="00000000">
      <w:pPr>
        <w:pStyle w:val="a3"/>
        <w:widowControl/>
        <w:shd w:val="clear" w:color="auto" w:fill="FFFFFF"/>
        <w:spacing w:before="300" w:beforeAutospacing="0" w:after="300" w:afterAutospacing="0" w:line="408" w:lineRule="atLeast"/>
        <w:ind w:right="210"/>
        <w:jc w:val="both"/>
        <w:outlineLvl w:val="0"/>
        <w:rPr>
          <w:rStyle w:val="a4"/>
          <w:rFonts w:ascii="微软雅黑" w:eastAsia="微软雅黑" w:hAnsi="微软雅黑" w:cs="微软雅黑"/>
          <w:color w:val="0080FF"/>
          <w:spacing w:val="15"/>
          <w:sz w:val="22"/>
          <w:szCs w:val="22"/>
          <w:shd w:val="clear" w:color="auto" w:fill="FFFFFF"/>
        </w:rPr>
      </w:pPr>
      <w:r>
        <w:rPr>
          <w:rStyle w:val="a4"/>
          <w:rFonts w:ascii="微软雅黑" w:eastAsia="微软雅黑" w:hAnsi="微软雅黑" w:cs="微软雅黑" w:hint="eastAsia"/>
          <w:color w:val="0080FF"/>
          <w:spacing w:val="15"/>
          <w:sz w:val="22"/>
          <w:szCs w:val="22"/>
          <w:shd w:val="clear" w:color="auto" w:fill="FFFFFF"/>
        </w:rPr>
        <w:t>▌顺</w:t>
      </w:r>
      <w:proofErr w:type="gramStart"/>
      <w:r>
        <w:rPr>
          <w:rStyle w:val="a4"/>
          <w:rFonts w:ascii="微软雅黑" w:eastAsia="微软雅黑" w:hAnsi="微软雅黑" w:cs="微软雅黑" w:hint="eastAsia"/>
          <w:color w:val="0080FF"/>
          <w:spacing w:val="15"/>
          <w:sz w:val="22"/>
          <w:szCs w:val="22"/>
          <w:shd w:val="clear" w:color="auto" w:fill="FFFFFF"/>
        </w:rPr>
        <w:t>丰主数据</w:t>
      </w:r>
      <w:proofErr w:type="gramEnd"/>
      <w:r>
        <w:rPr>
          <w:rStyle w:val="a4"/>
          <w:rFonts w:ascii="微软雅黑" w:eastAsia="微软雅黑" w:hAnsi="微软雅黑" w:cs="微软雅黑" w:hint="eastAsia"/>
          <w:color w:val="0080FF"/>
          <w:spacing w:val="15"/>
          <w:sz w:val="22"/>
          <w:szCs w:val="22"/>
          <w:shd w:val="clear" w:color="auto" w:fill="FFFFFF"/>
        </w:rPr>
        <w:t>治理分享</w:t>
      </w:r>
    </w:p>
    <w:p w14:paraId="1D082E0B"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顺丰在主数据管理方面做的工作，主要做了4步：</w:t>
      </w:r>
    </w:p>
    <w:p w14:paraId="5DDB11F1" w14:textId="77777777" w:rsidR="00E2616A" w:rsidRDefault="00000000">
      <w:pPr>
        <w:outlineLvl w:val="2"/>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第一，识别主数据，明确</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的业务数据Owner, 业务科技Owner, 确定下责任。</w:t>
      </w:r>
    </w:p>
    <w:p w14:paraId="384C425D" w14:textId="77777777" w:rsidR="00E2616A" w:rsidRDefault="00000000">
      <w:pPr>
        <w:outlineLvl w:val="2"/>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第二，梳理</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的属性，制定</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的属性标准。</w:t>
      </w:r>
    </w:p>
    <w:p w14:paraId="609AAE45" w14:textId="77777777" w:rsidR="00E2616A" w:rsidRDefault="00000000">
      <w:pPr>
        <w:outlineLvl w:val="2"/>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第三，确定可信的业务源系统，客户主数据，在</w:t>
      </w:r>
      <w:proofErr w:type="gramStart"/>
      <w:r>
        <w:rPr>
          <w:rStyle w:val="a4"/>
          <w:rFonts w:ascii="微软雅黑" w:eastAsia="微软雅黑" w:hAnsi="微软雅黑" w:cs="微软雅黑" w:hint="eastAsia"/>
          <w:b w:val="0"/>
          <w:bCs/>
          <w:spacing w:val="15"/>
          <w:sz w:val="22"/>
          <w:szCs w:val="22"/>
          <w:shd w:val="clear" w:color="auto" w:fill="FFFFFF"/>
        </w:rPr>
        <w:t>顺丰叫</w:t>
      </w:r>
      <w:proofErr w:type="gramEnd"/>
      <w:r>
        <w:rPr>
          <w:rStyle w:val="a4"/>
          <w:rFonts w:ascii="微软雅黑" w:eastAsia="微软雅黑" w:hAnsi="微软雅黑" w:cs="微软雅黑" w:hint="eastAsia"/>
          <w:b w:val="0"/>
          <w:bCs/>
          <w:spacing w:val="15"/>
          <w:sz w:val="22"/>
          <w:szCs w:val="22"/>
          <w:shd w:val="clear" w:color="auto" w:fill="FFFFFF"/>
        </w:rPr>
        <w:t>CDM，合同主数据，在</w:t>
      </w:r>
      <w:proofErr w:type="gramStart"/>
      <w:r>
        <w:rPr>
          <w:rStyle w:val="a4"/>
          <w:rFonts w:ascii="微软雅黑" w:eastAsia="微软雅黑" w:hAnsi="微软雅黑" w:cs="微软雅黑" w:hint="eastAsia"/>
          <w:b w:val="0"/>
          <w:bCs/>
          <w:spacing w:val="15"/>
          <w:sz w:val="22"/>
          <w:szCs w:val="22"/>
          <w:shd w:val="clear" w:color="auto" w:fill="FFFFFF"/>
        </w:rPr>
        <w:t>顺丰叫</w:t>
      </w:r>
      <w:proofErr w:type="gramEnd"/>
      <w:r>
        <w:rPr>
          <w:rStyle w:val="a4"/>
          <w:rFonts w:ascii="微软雅黑" w:eastAsia="微软雅黑" w:hAnsi="微软雅黑" w:cs="微软雅黑" w:hint="eastAsia"/>
          <w:b w:val="0"/>
          <w:bCs/>
          <w:spacing w:val="15"/>
          <w:sz w:val="22"/>
          <w:szCs w:val="22"/>
          <w:shd w:val="clear" w:color="auto" w:fill="FFFFFF"/>
        </w:rPr>
        <w:t>CMDM，供应商主数据，在</w:t>
      </w:r>
      <w:proofErr w:type="gramStart"/>
      <w:r>
        <w:rPr>
          <w:rStyle w:val="a4"/>
          <w:rFonts w:ascii="微软雅黑" w:eastAsia="微软雅黑" w:hAnsi="微软雅黑" w:cs="微软雅黑" w:hint="eastAsia"/>
          <w:b w:val="0"/>
          <w:bCs/>
          <w:spacing w:val="15"/>
          <w:sz w:val="22"/>
          <w:szCs w:val="22"/>
          <w:shd w:val="clear" w:color="auto" w:fill="FFFFFF"/>
        </w:rPr>
        <w:t>顺丰叫</w:t>
      </w:r>
      <w:proofErr w:type="gramEnd"/>
      <w:r>
        <w:rPr>
          <w:rStyle w:val="a4"/>
          <w:rFonts w:ascii="微软雅黑" w:eastAsia="微软雅黑" w:hAnsi="微软雅黑" w:cs="微软雅黑" w:hint="eastAsia"/>
          <w:b w:val="0"/>
          <w:bCs/>
          <w:spacing w:val="15"/>
          <w:sz w:val="22"/>
          <w:szCs w:val="22"/>
          <w:shd w:val="clear" w:color="auto" w:fill="FFFFFF"/>
        </w:rPr>
        <w:t>SRM。</w:t>
      </w:r>
    </w:p>
    <w:p w14:paraId="291C67A8" w14:textId="77777777" w:rsidR="00E2616A" w:rsidRDefault="00000000">
      <w:pPr>
        <w:outlineLvl w:val="2"/>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第四，我们对业务源系统，标准的落地、信息录入的管控、数据服务的提供，进行质量监控。同时，质量平台针对相应的数据做了质量监控。</w:t>
      </w:r>
    </w:p>
    <w:p w14:paraId="41C162A9" w14:textId="77777777" w:rsidR="00E2616A" w:rsidRDefault="00000000">
      <w:pPr>
        <w:outlineLvl w:val="2"/>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基本上做完这4步之后，</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的质量就能得到显著的提升。</w:t>
      </w:r>
    </w:p>
    <w:p w14:paraId="32F2C3F0" w14:textId="77777777" w:rsidR="00E2616A" w:rsidRDefault="00000000">
      <w:pPr>
        <w:outlineLvl w:val="1"/>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顺丰的</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治理：</w:t>
      </w:r>
    </w:p>
    <w:p w14:paraId="2653A029" w14:textId="77777777" w:rsidR="00E2616A" w:rsidRDefault="00000000">
      <w:pPr>
        <w:outlineLvl w:val="1"/>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b w:val="0"/>
          <w:bCs/>
          <w:noProof/>
          <w:spacing w:val="15"/>
          <w:sz w:val="22"/>
          <w:szCs w:val="22"/>
          <w:shd w:val="clear" w:color="auto" w:fill="FFFFFF"/>
        </w:rPr>
        <w:drawing>
          <wp:inline distT="0" distB="0" distL="114300" distR="114300" wp14:anchorId="3641CE70" wp14:editId="15995F47">
            <wp:extent cx="5273040" cy="2914015"/>
            <wp:effectExtent l="0" t="0" r="3810" b="635"/>
            <wp:docPr id="10" name="图片 10" descr="166245309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62453094803"/>
                    <pic:cNvPicPr>
                      <a:picLocks noChangeAspect="1"/>
                    </pic:cNvPicPr>
                  </pic:nvPicPr>
                  <pic:blipFill>
                    <a:blip r:embed="rId17"/>
                    <a:stretch>
                      <a:fillRect/>
                    </a:stretch>
                  </pic:blipFill>
                  <pic:spPr>
                    <a:xfrm>
                      <a:off x="0" y="0"/>
                      <a:ext cx="5273040" cy="2914015"/>
                    </a:xfrm>
                    <a:prstGeom prst="rect">
                      <a:avLst/>
                    </a:prstGeom>
                  </pic:spPr>
                </pic:pic>
              </a:graphicData>
            </a:graphic>
          </wp:inline>
        </w:drawing>
      </w:r>
    </w:p>
    <w:p w14:paraId="713413CB" w14:textId="77777777" w:rsidR="00E2616A" w:rsidRDefault="00000000">
      <w:pPr>
        <w:numPr>
          <w:ilvl w:val="0"/>
          <w:numId w:val="5"/>
        </w:numPr>
        <w:outlineLvl w:val="1"/>
        <w:rPr>
          <w:rStyle w:val="a4"/>
          <w:rFonts w:ascii="微软雅黑" w:eastAsia="微软雅黑" w:hAnsi="微软雅黑" w:cs="微软雅黑"/>
          <w:b w:val="0"/>
          <w:bCs/>
          <w:spacing w:val="15"/>
          <w:sz w:val="22"/>
          <w:szCs w:val="22"/>
          <w:shd w:val="clear" w:color="auto" w:fill="FFFFFF"/>
        </w:rPr>
      </w:pP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的识别视角和管理范围</w:t>
      </w:r>
    </w:p>
    <w:p w14:paraId="75E836D9"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lastRenderedPageBreak/>
        <w:t>要确定</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的Owner，首先要识别</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的范围。顺丰从业务视角、管控视角、技术视角，三个视角来识别顺丰集团的主数据。</w:t>
      </w:r>
    </w:p>
    <w:p w14:paraId="688D1672"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从技术视角，参考IBM提出的企业数据管理模型，指从参与方、协议、条件、位置、分类、产品等方面确定企业数据划分的主题域。</w:t>
      </w:r>
    </w:p>
    <w:p w14:paraId="07A2F7BF"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从管控视角，指从人、财、物的管控三个方面来确定企业数据划分的主题域。人的</w:t>
      </w:r>
      <w:proofErr w:type="gramStart"/>
      <w:r>
        <w:rPr>
          <w:rStyle w:val="a4"/>
          <w:rFonts w:ascii="微软雅黑" w:eastAsia="微软雅黑" w:hAnsi="微软雅黑" w:cs="微软雅黑" w:hint="eastAsia"/>
          <w:b w:val="0"/>
          <w:bCs/>
          <w:spacing w:val="15"/>
          <w:sz w:val="22"/>
          <w:szCs w:val="22"/>
          <w:shd w:val="clear" w:color="auto" w:fill="FFFFFF"/>
        </w:rPr>
        <w:t>管控如有</w:t>
      </w:r>
      <w:proofErr w:type="gramEnd"/>
      <w:r>
        <w:rPr>
          <w:rStyle w:val="a4"/>
          <w:rFonts w:ascii="微软雅黑" w:eastAsia="微软雅黑" w:hAnsi="微软雅黑" w:cs="微软雅黑" w:hint="eastAsia"/>
          <w:b w:val="0"/>
          <w:bCs/>
          <w:spacing w:val="15"/>
          <w:sz w:val="22"/>
          <w:szCs w:val="22"/>
          <w:shd w:val="clear" w:color="auto" w:fill="FFFFFF"/>
        </w:rPr>
        <w:t>哪些人员哪些组织，财的</w:t>
      </w:r>
      <w:proofErr w:type="gramStart"/>
      <w:r>
        <w:rPr>
          <w:rStyle w:val="a4"/>
          <w:rFonts w:ascii="微软雅黑" w:eastAsia="微软雅黑" w:hAnsi="微软雅黑" w:cs="微软雅黑" w:hint="eastAsia"/>
          <w:b w:val="0"/>
          <w:bCs/>
          <w:spacing w:val="15"/>
          <w:sz w:val="22"/>
          <w:szCs w:val="22"/>
          <w:shd w:val="clear" w:color="auto" w:fill="FFFFFF"/>
        </w:rPr>
        <w:t>管控如成本</w:t>
      </w:r>
      <w:proofErr w:type="gramEnd"/>
      <w:r>
        <w:rPr>
          <w:rStyle w:val="a4"/>
          <w:rFonts w:ascii="微软雅黑" w:eastAsia="微软雅黑" w:hAnsi="微软雅黑" w:cs="微软雅黑" w:hint="eastAsia"/>
          <w:b w:val="0"/>
          <w:bCs/>
          <w:spacing w:val="15"/>
          <w:sz w:val="22"/>
          <w:szCs w:val="22"/>
          <w:shd w:val="clear" w:color="auto" w:fill="FFFFFF"/>
        </w:rPr>
        <w:t>中心会计科目等，物的管控指提供哪些产品、有哪些物料、提供了哪些服务。</w:t>
      </w:r>
    </w:p>
    <w:p w14:paraId="1207162F"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从业务视角看，指从公司的多个业务领域的</w:t>
      </w:r>
      <w:proofErr w:type="gramStart"/>
      <w:r>
        <w:rPr>
          <w:rStyle w:val="a4"/>
          <w:rFonts w:ascii="微软雅黑" w:eastAsia="微软雅黑" w:hAnsi="微软雅黑" w:cs="微软雅黑" w:hint="eastAsia"/>
          <w:b w:val="0"/>
          <w:bCs/>
          <w:spacing w:val="15"/>
          <w:sz w:val="22"/>
          <w:szCs w:val="22"/>
          <w:shd w:val="clear" w:color="auto" w:fill="FFFFFF"/>
        </w:rPr>
        <w:t>价值链来确定</w:t>
      </w:r>
      <w:proofErr w:type="gramEnd"/>
      <w:r>
        <w:rPr>
          <w:rStyle w:val="a4"/>
          <w:rFonts w:ascii="微软雅黑" w:eastAsia="微软雅黑" w:hAnsi="微软雅黑" w:cs="微软雅黑" w:hint="eastAsia"/>
          <w:b w:val="0"/>
          <w:bCs/>
          <w:spacing w:val="15"/>
          <w:sz w:val="22"/>
          <w:szCs w:val="22"/>
          <w:shd w:val="clear" w:color="auto" w:fill="FFFFFF"/>
        </w:rPr>
        <w:t>主数据。顺丰有多个BU，如物流领域业务价值链，基于其基本活动收件、分拣、运输、</w:t>
      </w:r>
      <w:proofErr w:type="gramStart"/>
      <w:r>
        <w:rPr>
          <w:rStyle w:val="a4"/>
          <w:rFonts w:ascii="微软雅黑" w:eastAsia="微软雅黑" w:hAnsi="微软雅黑" w:cs="微软雅黑" w:hint="eastAsia"/>
          <w:b w:val="0"/>
          <w:bCs/>
          <w:spacing w:val="15"/>
          <w:sz w:val="22"/>
          <w:szCs w:val="22"/>
          <w:shd w:val="clear" w:color="auto" w:fill="FFFFFF"/>
        </w:rPr>
        <w:t>派件和</w:t>
      </w:r>
      <w:proofErr w:type="gramEnd"/>
      <w:r>
        <w:rPr>
          <w:rStyle w:val="a4"/>
          <w:rFonts w:ascii="微软雅黑" w:eastAsia="微软雅黑" w:hAnsi="微软雅黑" w:cs="微软雅黑" w:hint="eastAsia"/>
          <w:b w:val="0"/>
          <w:bCs/>
          <w:spacing w:val="15"/>
          <w:sz w:val="22"/>
          <w:szCs w:val="22"/>
          <w:shd w:val="clear" w:color="auto" w:fill="FFFFFF"/>
        </w:rPr>
        <w:t>售后等，及相应的辅助活动的人资、IT、采购、法</w:t>
      </w:r>
      <w:proofErr w:type="gramStart"/>
      <w:r>
        <w:rPr>
          <w:rStyle w:val="a4"/>
          <w:rFonts w:ascii="微软雅黑" w:eastAsia="微软雅黑" w:hAnsi="微软雅黑" w:cs="微软雅黑" w:hint="eastAsia"/>
          <w:b w:val="0"/>
          <w:bCs/>
          <w:spacing w:val="15"/>
          <w:sz w:val="22"/>
          <w:szCs w:val="22"/>
          <w:shd w:val="clear" w:color="auto" w:fill="FFFFFF"/>
        </w:rPr>
        <w:t>务</w:t>
      </w:r>
      <w:proofErr w:type="gramEnd"/>
      <w:r>
        <w:rPr>
          <w:rStyle w:val="a4"/>
          <w:rFonts w:ascii="微软雅黑" w:eastAsia="微软雅黑" w:hAnsi="微软雅黑" w:cs="微软雅黑" w:hint="eastAsia"/>
          <w:b w:val="0"/>
          <w:bCs/>
          <w:spacing w:val="15"/>
          <w:sz w:val="22"/>
          <w:szCs w:val="22"/>
          <w:shd w:val="clear" w:color="auto" w:fill="FFFFFF"/>
        </w:rPr>
        <w:t>等确定主数据。另一个价值链，如商业服务价值链，基于活动商业的开发、采购、仓储、门店、配送、营销来确定主数据。</w:t>
      </w:r>
    </w:p>
    <w:p w14:paraId="34EABA9A"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用以上3个视角穷举公司的主数据，识别出顺丰的</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有。伙伴类的主数据：客户、供应商等；管理类的主数据：员工、利润中心、成本中心、会计科目；业务类的主数据：包装材料、BOM、辅料、商品、产品服务等，以及其他类的主数据，用户、资产、项目系统等。</w:t>
      </w:r>
    </w:p>
    <w:p w14:paraId="2C058242"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b w:val="0"/>
          <w:bCs/>
          <w:noProof/>
          <w:spacing w:val="15"/>
          <w:sz w:val="22"/>
          <w:szCs w:val="22"/>
          <w:shd w:val="clear" w:color="auto" w:fill="FFFFFF"/>
        </w:rPr>
        <w:lastRenderedPageBreak/>
        <w:drawing>
          <wp:inline distT="0" distB="0" distL="114300" distR="114300" wp14:anchorId="37E8F04C" wp14:editId="7E5774B7">
            <wp:extent cx="5273040" cy="2861945"/>
            <wp:effectExtent l="0" t="0" r="3810" b="14605"/>
            <wp:docPr id="11" name="图片 11" descr="166245316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62453160140"/>
                    <pic:cNvPicPr>
                      <a:picLocks noChangeAspect="1"/>
                    </pic:cNvPicPr>
                  </pic:nvPicPr>
                  <pic:blipFill>
                    <a:blip r:embed="rId18"/>
                    <a:stretch>
                      <a:fillRect/>
                    </a:stretch>
                  </pic:blipFill>
                  <pic:spPr>
                    <a:xfrm>
                      <a:off x="0" y="0"/>
                      <a:ext cx="5273040" cy="2861945"/>
                    </a:xfrm>
                    <a:prstGeom prst="rect">
                      <a:avLst/>
                    </a:prstGeom>
                  </pic:spPr>
                </pic:pic>
              </a:graphicData>
            </a:graphic>
          </wp:inline>
        </w:drawing>
      </w:r>
    </w:p>
    <w:p w14:paraId="6A62EF6C" w14:textId="77777777" w:rsidR="00E2616A" w:rsidRDefault="00000000">
      <w:pPr>
        <w:numPr>
          <w:ilvl w:val="0"/>
          <w:numId w:val="5"/>
        </w:numPr>
        <w:outlineLvl w:val="1"/>
        <w:rPr>
          <w:rStyle w:val="a4"/>
          <w:rFonts w:ascii="微软雅黑" w:eastAsia="微软雅黑" w:hAnsi="微软雅黑" w:cs="微软雅黑"/>
          <w:b w:val="0"/>
          <w:bCs/>
          <w:spacing w:val="15"/>
          <w:sz w:val="22"/>
          <w:szCs w:val="22"/>
          <w:shd w:val="clear" w:color="auto" w:fill="FFFFFF"/>
        </w:rPr>
      </w:pP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Owner及职责分工</w:t>
      </w:r>
    </w:p>
    <w:p w14:paraId="7087ED14"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我们针对这些</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来进行业务Owner的确定，图中基于</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分类，确定其业务数据Owner和业务科技Owner，划分明确的标准和职责。</w:t>
      </w:r>
    </w:p>
    <w:p w14:paraId="299F1938"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b w:val="0"/>
          <w:bCs/>
          <w:noProof/>
          <w:spacing w:val="15"/>
          <w:sz w:val="22"/>
          <w:szCs w:val="22"/>
          <w:shd w:val="clear" w:color="auto" w:fill="FFFFFF"/>
        </w:rPr>
        <w:drawing>
          <wp:inline distT="0" distB="0" distL="114300" distR="114300" wp14:anchorId="7C2579E7" wp14:editId="44C282A3">
            <wp:extent cx="5267325" cy="2839085"/>
            <wp:effectExtent l="0" t="0" r="9525" b="18415"/>
            <wp:docPr id="12" name="图片 12" descr="166245329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62453294464"/>
                    <pic:cNvPicPr>
                      <a:picLocks noChangeAspect="1"/>
                    </pic:cNvPicPr>
                  </pic:nvPicPr>
                  <pic:blipFill>
                    <a:blip r:embed="rId19"/>
                    <a:stretch>
                      <a:fillRect/>
                    </a:stretch>
                  </pic:blipFill>
                  <pic:spPr>
                    <a:xfrm>
                      <a:off x="0" y="0"/>
                      <a:ext cx="5267325" cy="2839085"/>
                    </a:xfrm>
                    <a:prstGeom prst="rect">
                      <a:avLst/>
                    </a:prstGeom>
                  </pic:spPr>
                </pic:pic>
              </a:graphicData>
            </a:graphic>
          </wp:inline>
        </w:drawing>
      </w:r>
    </w:p>
    <w:p w14:paraId="5797440C" w14:textId="77777777" w:rsidR="00E2616A" w:rsidRDefault="00000000">
      <w:pPr>
        <w:outlineLvl w:val="1"/>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3、</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的管</w:t>
      </w:r>
      <w:proofErr w:type="gramStart"/>
      <w:r>
        <w:rPr>
          <w:rStyle w:val="a4"/>
          <w:rFonts w:ascii="微软雅黑" w:eastAsia="微软雅黑" w:hAnsi="微软雅黑" w:cs="微软雅黑" w:hint="eastAsia"/>
          <w:b w:val="0"/>
          <w:bCs/>
          <w:spacing w:val="15"/>
          <w:sz w:val="22"/>
          <w:szCs w:val="22"/>
          <w:shd w:val="clear" w:color="auto" w:fill="FFFFFF"/>
        </w:rPr>
        <w:t>控模式</w:t>
      </w:r>
      <w:proofErr w:type="gramEnd"/>
      <w:r>
        <w:rPr>
          <w:rStyle w:val="a4"/>
          <w:rFonts w:ascii="微软雅黑" w:eastAsia="微软雅黑" w:hAnsi="微软雅黑" w:cs="微软雅黑" w:hint="eastAsia"/>
          <w:b w:val="0"/>
          <w:bCs/>
          <w:spacing w:val="15"/>
          <w:sz w:val="22"/>
          <w:szCs w:val="22"/>
          <w:shd w:val="clear" w:color="auto" w:fill="FFFFFF"/>
        </w:rPr>
        <w:t>设计</w:t>
      </w:r>
    </w:p>
    <w:p w14:paraId="611A5DDE"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在主数据管理划分职责之后，对</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的管</w:t>
      </w:r>
      <w:proofErr w:type="gramStart"/>
      <w:r>
        <w:rPr>
          <w:rStyle w:val="a4"/>
          <w:rFonts w:ascii="微软雅黑" w:eastAsia="微软雅黑" w:hAnsi="微软雅黑" w:cs="微软雅黑" w:hint="eastAsia"/>
          <w:b w:val="0"/>
          <w:bCs/>
          <w:spacing w:val="15"/>
          <w:sz w:val="22"/>
          <w:szCs w:val="22"/>
          <w:shd w:val="clear" w:color="auto" w:fill="FFFFFF"/>
        </w:rPr>
        <w:t>控模式</w:t>
      </w:r>
      <w:proofErr w:type="gramEnd"/>
      <w:r>
        <w:rPr>
          <w:rStyle w:val="a4"/>
          <w:rFonts w:ascii="微软雅黑" w:eastAsia="微软雅黑" w:hAnsi="微软雅黑" w:cs="微软雅黑" w:hint="eastAsia"/>
          <w:b w:val="0"/>
          <w:bCs/>
          <w:spacing w:val="15"/>
          <w:sz w:val="22"/>
          <w:szCs w:val="22"/>
          <w:shd w:val="clear" w:color="auto" w:fill="FFFFFF"/>
        </w:rPr>
        <w:t>进行设计。在顺丰，</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的管控模式，主要是注册发布式，和共同控制式两种模式。 注册发布式，用于有唯一的业务源系统的</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的管理，像客户、员工数据，有唯一的业</w:t>
      </w:r>
      <w:r>
        <w:rPr>
          <w:rStyle w:val="a4"/>
          <w:rFonts w:ascii="微软雅黑" w:eastAsia="微软雅黑" w:hAnsi="微软雅黑" w:cs="微软雅黑" w:hint="eastAsia"/>
          <w:b w:val="0"/>
          <w:bCs/>
          <w:spacing w:val="15"/>
          <w:sz w:val="22"/>
          <w:szCs w:val="22"/>
          <w:shd w:val="clear" w:color="auto" w:fill="FFFFFF"/>
        </w:rPr>
        <w:lastRenderedPageBreak/>
        <w:t>务源系统。客户</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有CDM系统、员工</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有HR系统，在业务源系统把数据的标准定好落地，把数据提供给MDM，给到主数据管理平台，然后我们给到下游400多家的系统使用。共同控制式，用于有多个业务源系统的</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的管理。</w:t>
      </w:r>
      <w:proofErr w:type="gramStart"/>
      <w:r>
        <w:rPr>
          <w:rStyle w:val="a4"/>
          <w:rFonts w:ascii="微软雅黑" w:eastAsia="微软雅黑" w:hAnsi="微软雅黑" w:cs="微软雅黑" w:hint="eastAsia"/>
          <w:b w:val="0"/>
          <w:bCs/>
          <w:spacing w:val="15"/>
          <w:sz w:val="22"/>
          <w:szCs w:val="22"/>
          <w:shd w:val="clear" w:color="auto" w:fill="FFFFFF"/>
        </w:rPr>
        <w:t>像合同</w:t>
      </w:r>
      <w:proofErr w:type="gramEnd"/>
      <w:r>
        <w:rPr>
          <w:rStyle w:val="a4"/>
          <w:rFonts w:ascii="微软雅黑" w:eastAsia="微软雅黑" w:hAnsi="微软雅黑" w:cs="微软雅黑" w:hint="eastAsia"/>
          <w:b w:val="0"/>
          <w:bCs/>
          <w:spacing w:val="15"/>
          <w:sz w:val="22"/>
          <w:szCs w:val="22"/>
          <w:shd w:val="clear" w:color="auto" w:fill="FFFFFF"/>
        </w:rPr>
        <w:t>数据，我们有销售类合同、非销售类合同、成本的合同、销售类的合同等，合同分散在不同的系统中，它在主数据管理平台上，首先进行统一标准的整合和标准的Mapping，然后再提供给下游的系统使用。顺</w:t>
      </w:r>
      <w:proofErr w:type="gramStart"/>
      <w:r>
        <w:rPr>
          <w:rStyle w:val="a4"/>
          <w:rFonts w:ascii="微软雅黑" w:eastAsia="微软雅黑" w:hAnsi="微软雅黑" w:cs="微软雅黑" w:hint="eastAsia"/>
          <w:b w:val="0"/>
          <w:bCs/>
          <w:spacing w:val="15"/>
          <w:sz w:val="22"/>
          <w:szCs w:val="22"/>
          <w:shd w:val="clear" w:color="auto" w:fill="FFFFFF"/>
        </w:rPr>
        <w:t>丰目前</w:t>
      </w:r>
      <w:proofErr w:type="gramEnd"/>
      <w:r>
        <w:rPr>
          <w:rStyle w:val="a4"/>
          <w:rFonts w:ascii="微软雅黑" w:eastAsia="微软雅黑" w:hAnsi="微软雅黑" w:cs="微软雅黑" w:hint="eastAsia"/>
          <w:b w:val="0"/>
          <w:bCs/>
          <w:spacing w:val="15"/>
          <w:sz w:val="22"/>
          <w:szCs w:val="22"/>
          <w:shd w:val="clear" w:color="auto" w:fill="FFFFFF"/>
        </w:rPr>
        <w:t>主要使用以上两种模式。除了以上两种模式外，还有集中管理、数据合并。如华润万家的门店主数据管理使用了集中管理式。</w:t>
      </w:r>
    </w:p>
    <w:p w14:paraId="4B9001DD"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b w:val="0"/>
          <w:bCs/>
          <w:noProof/>
          <w:spacing w:val="15"/>
          <w:sz w:val="22"/>
          <w:szCs w:val="22"/>
          <w:shd w:val="clear" w:color="auto" w:fill="FFFFFF"/>
        </w:rPr>
        <w:drawing>
          <wp:inline distT="0" distB="0" distL="114300" distR="114300" wp14:anchorId="751A7A75" wp14:editId="13D8D324">
            <wp:extent cx="5268595" cy="3237865"/>
            <wp:effectExtent l="0" t="0" r="8255" b="635"/>
            <wp:docPr id="13" name="图片 13" descr="166245337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62453371594"/>
                    <pic:cNvPicPr>
                      <a:picLocks noChangeAspect="1"/>
                    </pic:cNvPicPr>
                  </pic:nvPicPr>
                  <pic:blipFill>
                    <a:blip r:embed="rId20"/>
                    <a:stretch>
                      <a:fillRect/>
                    </a:stretch>
                  </pic:blipFill>
                  <pic:spPr>
                    <a:xfrm>
                      <a:off x="0" y="0"/>
                      <a:ext cx="5268595" cy="3237865"/>
                    </a:xfrm>
                    <a:prstGeom prst="rect">
                      <a:avLst/>
                    </a:prstGeom>
                  </pic:spPr>
                </pic:pic>
              </a:graphicData>
            </a:graphic>
          </wp:inline>
        </w:drawing>
      </w:r>
    </w:p>
    <w:p w14:paraId="6EA44A8F" w14:textId="77777777" w:rsidR="00E2616A" w:rsidRDefault="00000000">
      <w:pPr>
        <w:outlineLvl w:val="1"/>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4、</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的管理成熟度评估</w:t>
      </w:r>
    </w:p>
    <w:p w14:paraId="2FCD3088"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针对</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的管理成熟度评估，从数据标准管理、质量管理、数据安全、数据流量、数据确权5个方面进行。如标准管理包含标准制定、标准管理、标准查询、标准引用，质量管理包含质量评估、影响分析等。评估即判断某个</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在这5个方面各部分做到哪些，基于评价体系，对其打分。 比如客户主数据，有明确的业务数据Owner，有业务科技Owner，有平台方，做了</w:t>
      </w:r>
      <w:proofErr w:type="gramStart"/>
      <w:r>
        <w:rPr>
          <w:rStyle w:val="a4"/>
          <w:rFonts w:ascii="微软雅黑" w:eastAsia="微软雅黑" w:hAnsi="微软雅黑" w:cs="微软雅黑" w:hint="eastAsia"/>
          <w:b w:val="0"/>
          <w:bCs/>
          <w:spacing w:val="15"/>
          <w:sz w:val="22"/>
          <w:szCs w:val="22"/>
          <w:shd w:val="clear" w:color="auto" w:fill="FFFFFF"/>
        </w:rPr>
        <w:t>主</w:t>
      </w:r>
      <w:r>
        <w:rPr>
          <w:rStyle w:val="a4"/>
          <w:rFonts w:ascii="微软雅黑" w:eastAsia="微软雅黑" w:hAnsi="微软雅黑" w:cs="微软雅黑" w:hint="eastAsia"/>
          <w:b w:val="0"/>
          <w:bCs/>
          <w:spacing w:val="15"/>
          <w:sz w:val="22"/>
          <w:szCs w:val="22"/>
          <w:shd w:val="clear" w:color="auto" w:fill="FFFFFF"/>
        </w:rPr>
        <w:lastRenderedPageBreak/>
        <w:t>数据</w:t>
      </w:r>
      <w:proofErr w:type="gramEnd"/>
      <w:r>
        <w:rPr>
          <w:rStyle w:val="a4"/>
          <w:rFonts w:ascii="微软雅黑" w:eastAsia="微软雅黑" w:hAnsi="微软雅黑" w:cs="微软雅黑" w:hint="eastAsia"/>
          <w:b w:val="0"/>
          <w:bCs/>
          <w:spacing w:val="15"/>
          <w:sz w:val="22"/>
          <w:szCs w:val="22"/>
          <w:shd w:val="clear" w:color="auto" w:fill="FFFFFF"/>
        </w:rPr>
        <w:t>属性的安全分级和隐私保护，也做质量评估，会有一个整体的晾晒排名。</w:t>
      </w:r>
    </w:p>
    <w:p w14:paraId="6DCBB07D"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b w:val="0"/>
          <w:bCs/>
          <w:noProof/>
          <w:spacing w:val="15"/>
          <w:sz w:val="22"/>
          <w:szCs w:val="22"/>
          <w:shd w:val="clear" w:color="auto" w:fill="FFFFFF"/>
        </w:rPr>
        <w:drawing>
          <wp:inline distT="0" distB="0" distL="114300" distR="114300" wp14:anchorId="0028D0A4" wp14:editId="38D8DEC6">
            <wp:extent cx="5269865" cy="3009900"/>
            <wp:effectExtent l="0" t="0" r="6985" b="0"/>
            <wp:docPr id="14" name="图片 14" descr="1662453398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62453398363"/>
                    <pic:cNvPicPr>
                      <a:picLocks noChangeAspect="1"/>
                    </pic:cNvPicPr>
                  </pic:nvPicPr>
                  <pic:blipFill>
                    <a:blip r:embed="rId21"/>
                    <a:stretch>
                      <a:fillRect/>
                    </a:stretch>
                  </pic:blipFill>
                  <pic:spPr>
                    <a:xfrm>
                      <a:off x="0" y="0"/>
                      <a:ext cx="5269865" cy="3009900"/>
                    </a:xfrm>
                    <a:prstGeom prst="rect">
                      <a:avLst/>
                    </a:prstGeom>
                  </pic:spPr>
                </pic:pic>
              </a:graphicData>
            </a:graphic>
          </wp:inline>
        </w:drawing>
      </w:r>
    </w:p>
    <w:p w14:paraId="3A3E9882" w14:textId="77777777" w:rsidR="00E2616A" w:rsidRDefault="00000000">
      <w:pPr>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通过以上几个部分，</w:t>
      </w:r>
      <w:proofErr w:type="gramStart"/>
      <w:r>
        <w:rPr>
          <w:rStyle w:val="a4"/>
          <w:rFonts w:ascii="微软雅黑" w:eastAsia="微软雅黑" w:hAnsi="微软雅黑" w:cs="微软雅黑" w:hint="eastAsia"/>
          <w:b w:val="0"/>
          <w:bCs/>
          <w:spacing w:val="15"/>
          <w:sz w:val="22"/>
          <w:szCs w:val="22"/>
          <w:shd w:val="clear" w:color="auto" w:fill="FFFFFF"/>
        </w:rPr>
        <w:t>完整主</w:t>
      </w:r>
      <w:proofErr w:type="gramEnd"/>
      <w:r>
        <w:rPr>
          <w:rStyle w:val="a4"/>
          <w:rFonts w:ascii="微软雅黑" w:eastAsia="微软雅黑" w:hAnsi="微软雅黑" w:cs="微软雅黑" w:hint="eastAsia"/>
          <w:b w:val="0"/>
          <w:bCs/>
          <w:spacing w:val="15"/>
          <w:sz w:val="22"/>
          <w:szCs w:val="22"/>
          <w:shd w:val="clear" w:color="auto" w:fill="FFFFFF"/>
        </w:rPr>
        <w:t>数据管理的工作。</w:t>
      </w:r>
    </w:p>
    <w:p w14:paraId="0E6D78B0" w14:textId="77777777" w:rsidR="00E2616A" w:rsidRDefault="00000000">
      <w:pPr>
        <w:pStyle w:val="a3"/>
        <w:widowControl/>
        <w:shd w:val="clear" w:color="auto" w:fill="FFFFFF"/>
        <w:spacing w:before="300" w:beforeAutospacing="0" w:after="300" w:afterAutospacing="0" w:line="408" w:lineRule="atLeast"/>
        <w:ind w:right="210"/>
        <w:jc w:val="both"/>
        <w:outlineLvl w:val="0"/>
        <w:rPr>
          <w:rStyle w:val="a4"/>
          <w:rFonts w:ascii="微软雅黑" w:eastAsia="微软雅黑" w:hAnsi="微软雅黑" w:cs="微软雅黑"/>
          <w:b w:val="0"/>
          <w:bCs/>
          <w:spacing w:val="15"/>
          <w:sz w:val="22"/>
          <w:szCs w:val="22"/>
          <w:shd w:val="clear" w:color="auto" w:fill="FFFFFF"/>
        </w:rPr>
      </w:pPr>
      <w:r>
        <w:rPr>
          <w:rStyle w:val="a4"/>
          <w:rFonts w:ascii="微软雅黑" w:eastAsia="微软雅黑" w:hAnsi="微软雅黑" w:cs="微软雅黑" w:hint="eastAsia"/>
          <w:color w:val="0080FF"/>
          <w:spacing w:val="15"/>
          <w:sz w:val="22"/>
          <w:szCs w:val="22"/>
          <w:shd w:val="clear" w:color="auto" w:fill="FFFFFF"/>
        </w:rPr>
        <w:t xml:space="preserve"> </w:t>
      </w:r>
    </w:p>
    <w:p w14:paraId="18BBBA07" w14:textId="77777777" w:rsidR="00E2616A" w:rsidRDefault="00000000">
      <w:pPr>
        <w:rPr>
          <w:rStyle w:val="a4"/>
          <w:rFonts w:ascii="微软雅黑" w:eastAsia="微软雅黑" w:hAnsi="微软雅黑" w:cs="微软雅黑"/>
          <w:color w:val="0080FF"/>
          <w:spacing w:val="15"/>
          <w:sz w:val="22"/>
          <w:szCs w:val="22"/>
          <w:shd w:val="clear" w:color="auto" w:fill="FFFFFF"/>
        </w:rPr>
      </w:pPr>
      <w:r>
        <w:rPr>
          <w:rStyle w:val="a4"/>
          <w:rFonts w:ascii="微软雅黑" w:eastAsia="微软雅黑" w:hAnsi="微软雅黑" w:cs="微软雅黑" w:hint="eastAsia"/>
          <w:b w:val="0"/>
          <w:bCs/>
          <w:spacing w:val="15"/>
          <w:sz w:val="22"/>
          <w:szCs w:val="22"/>
          <w:shd w:val="clear" w:color="auto" w:fill="FFFFFF"/>
        </w:rPr>
        <w:t>今天的分享主要是以上这些，介绍了顺丰的数据治理体系，各领域的一些能力，以及</w:t>
      </w:r>
      <w:proofErr w:type="gramStart"/>
      <w:r>
        <w:rPr>
          <w:rStyle w:val="a4"/>
          <w:rFonts w:ascii="微软雅黑" w:eastAsia="微软雅黑" w:hAnsi="微软雅黑" w:cs="微软雅黑" w:hint="eastAsia"/>
          <w:b w:val="0"/>
          <w:bCs/>
          <w:spacing w:val="15"/>
          <w:sz w:val="22"/>
          <w:szCs w:val="22"/>
          <w:shd w:val="clear" w:color="auto" w:fill="FFFFFF"/>
        </w:rPr>
        <w:t>主数据</w:t>
      </w:r>
      <w:proofErr w:type="gramEnd"/>
      <w:r>
        <w:rPr>
          <w:rStyle w:val="a4"/>
          <w:rFonts w:ascii="微软雅黑" w:eastAsia="微软雅黑" w:hAnsi="微软雅黑" w:cs="微软雅黑" w:hint="eastAsia"/>
          <w:b w:val="0"/>
          <w:bCs/>
          <w:spacing w:val="15"/>
          <w:sz w:val="22"/>
          <w:szCs w:val="22"/>
          <w:shd w:val="clear" w:color="auto" w:fill="FFFFFF"/>
        </w:rPr>
        <w:t>的实践。</w:t>
      </w:r>
    </w:p>
    <w:sectPr w:rsidR="00E2616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7A6706F"/>
    <w:multiLevelType w:val="singleLevel"/>
    <w:tmpl w:val="C7A6706F"/>
    <w:lvl w:ilvl="0">
      <w:start w:val="1"/>
      <w:numFmt w:val="chineseCounting"/>
      <w:suff w:val="nothing"/>
      <w:lvlText w:val="%1，"/>
      <w:lvlJc w:val="left"/>
      <w:rPr>
        <w:rFonts w:hint="eastAsia"/>
      </w:rPr>
    </w:lvl>
  </w:abstractNum>
  <w:abstractNum w:abstractNumId="1" w15:restartNumberingAfterBreak="0">
    <w:nsid w:val="0DD98403"/>
    <w:multiLevelType w:val="singleLevel"/>
    <w:tmpl w:val="0DD98403"/>
    <w:lvl w:ilvl="0">
      <w:start w:val="1"/>
      <w:numFmt w:val="decimal"/>
      <w:suff w:val="nothing"/>
      <w:lvlText w:val="%1、"/>
      <w:lvlJc w:val="left"/>
    </w:lvl>
  </w:abstractNum>
  <w:abstractNum w:abstractNumId="2" w15:restartNumberingAfterBreak="0">
    <w:nsid w:val="200449E4"/>
    <w:multiLevelType w:val="multilevel"/>
    <w:tmpl w:val="200449E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5A15B04D"/>
    <w:multiLevelType w:val="singleLevel"/>
    <w:tmpl w:val="5A15B04D"/>
    <w:lvl w:ilvl="0">
      <w:start w:val="1"/>
      <w:numFmt w:val="chineseCounting"/>
      <w:suff w:val="nothing"/>
      <w:lvlText w:val="第%1，"/>
      <w:lvlJc w:val="left"/>
      <w:rPr>
        <w:rFonts w:hint="eastAsia"/>
      </w:rPr>
    </w:lvl>
  </w:abstractNum>
  <w:abstractNum w:abstractNumId="4" w15:restartNumberingAfterBreak="0">
    <w:nsid w:val="7658B8DF"/>
    <w:multiLevelType w:val="singleLevel"/>
    <w:tmpl w:val="7658B8DF"/>
    <w:lvl w:ilvl="0">
      <w:start w:val="1"/>
      <w:numFmt w:val="decimal"/>
      <w:suff w:val="nothing"/>
      <w:lvlText w:val="%1、"/>
      <w:lvlJc w:val="left"/>
    </w:lvl>
  </w:abstractNum>
  <w:num w:numId="1" w16cid:durableId="89742713">
    <w:abstractNumId w:val="2"/>
  </w:num>
  <w:num w:numId="2" w16cid:durableId="2032682712">
    <w:abstractNumId w:val="0"/>
  </w:num>
  <w:num w:numId="3" w16cid:durableId="1348143031">
    <w:abstractNumId w:val="1"/>
  </w:num>
  <w:num w:numId="4" w16cid:durableId="1993364020">
    <w:abstractNumId w:val="3"/>
  </w:num>
  <w:num w:numId="5" w16cid:durableId="9132728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Tc5ZDlhODFmNDQ4ZTZhZmNmYWE4MWMxMGU0ZmUxYTEifQ=="/>
  </w:docVars>
  <w:rsids>
    <w:rsidRoot w:val="70311D19"/>
    <w:rsid w:val="00372299"/>
    <w:rsid w:val="00764BB8"/>
    <w:rsid w:val="00BC63C3"/>
    <w:rsid w:val="00E2616A"/>
    <w:rsid w:val="012206B6"/>
    <w:rsid w:val="01A57001"/>
    <w:rsid w:val="04327C73"/>
    <w:rsid w:val="078B0598"/>
    <w:rsid w:val="07DE1AA1"/>
    <w:rsid w:val="08C11F66"/>
    <w:rsid w:val="095F262D"/>
    <w:rsid w:val="0C8353F1"/>
    <w:rsid w:val="12864FDA"/>
    <w:rsid w:val="14413A83"/>
    <w:rsid w:val="165F77F1"/>
    <w:rsid w:val="17CC2F28"/>
    <w:rsid w:val="1E234C86"/>
    <w:rsid w:val="20012DA5"/>
    <w:rsid w:val="296D469F"/>
    <w:rsid w:val="2F353509"/>
    <w:rsid w:val="2F824867"/>
    <w:rsid w:val="34FA0D4D"/>
    <w:rsid w:val="36575F52"/>
    <w:rsid w:val="366B5D22"/>
    <w:rsid w:val="36D6243D"/>
    <w:rsid w:val="3A7D5507"/>
    <w:rsid w:val="3D9853CA"/>
    <w:rsid w:val="3E9F0ED3"/>
    <w:rsid w:val="48432225"/>
    <w:rsid w:val="48BE1F79"/>
    <w:rsid w:val="4DB20B35"/>
    <w:rsid w:val="51214599"/>
    <w:rsid w:val="51435B9C"/>
    <w:rsid w:val="52E43F68"/>
    <w:rsid w:val="54101FDD"/>
    <w:rsid w:val="551339F6"/>
    <w:rsid w:val="586631C9"/>
    <w:rsid w:val="59445E94"/>
    <w:rsid w:val="59867C00"/>
    <w:rsid w:val="5A0A079D"/>
    <w:rsid w:val="5BAC67AE"/>
    <w:rsid w:val="63BD5520"/>
    <w:rsid w:val="67A852DD"/>
    <w:rsid w:val="67B84FB2"/>
    <w:rsid w:val="689C2C37"/>
    <w:rsid w:val="68A40E4F"/>
    <w:rsid w:val="68A57639"/>
    <w:rsid w:val="6BF90B97"/>
    <w:rsid w:val="6FD4595A"/>
    <w:rsid w:val="70311D19"/>
    <w:rsid w:val="70DD726A"/>
    <w:rsid w:val="726F7838"/>
    <w:rsid w:val="78055F61"/>
    <w:rsid w:val="7B783E5A"/>
    <w:rsid w:val="7E3A090D"/>
    <w:rsid w:val="7E8A73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A165FE"/>
  <w15:docId w15:val="{56760D75-39C6-43DF-8CBA-06F5FB2A3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eastAsia="宋体" w:hAnsi="Calibri" w:cs="Times New Roman"/>
      <w:kern w:val="2"/>
      <w:sz w:val="21"/>
      <w:szCs w:val="24"/>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kern w:val="0"/>
      <w:sz w:val="24"/>
    </w:rPr>
  </w:style>
  <w:style w:type="character" w:styleId="a4">
    <w:name w:val="Strong"/>
    <w:basedOn w:val="a0"/>
    <w:qFormat/>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18</Pages>
  <Words>941</Words>
  <Characters>5366</Characters>
  <Application>Microsoft Office Word</Application>
  <DocSecurity>0</DocSecurity>
  <Lines>44</Lines>
  <Paragraphs>12</Paragraphs>
  <ScaleCrop>false</ScaleCrop>
  <Company/>
  <LinksUpToDate>false</LinksUpToDate>
  <CharactersWithSpaces>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踏土一方</dc:creator>
  <cp:lastModifiedBy>厚龙 谢</cp:lastModifiedBy>
  <cp:revision>2</cp:revision>
  <dcterms:created xsi:type="dcterms:W3CDTF">2024-01-09T14:23:00Z</dcterms:created>
  <dcterms:modified xsi:type="dcterms:W3CDTF">2024-01-09T14:23:00Z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3B1075CC7AF94C30A24AFBA68AE4E136</vt:lpwstr>
  </property>
</Properties>
</file>