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436" w:rsidRPr="00D850D4" w:rsidRDefault="00924436" w:rsidP="00E43FEC">
      <w:pPr>
        <w:tabs>
          <w:tab w:val="right" w:pos="9360"/>
        </w:tabs>
        <w:rPr>
          <w:b/>
          <w:noProof/>
          <w:sz w:val="32"/>
          <w:szCs w:val="32"/>
          <w:u w:val="single"/>
        </w:rPr>
      </w:pPr>
      <w:r w:rsidRPr="00D850D4">
        <w:rPr>
          <w:b/>
          <w:noProof/>
          <w:sz w:val="32"/>
          <w:szCs w:val="32"/>
          <w:u w:val="single"/>
        </w:rPr>
        <w:t>COMMUNICATION LINK FAILURE ERROR</w:t>
      </w:r>
      <w:r w:rsidR="00E43FEC">
        <w:rPr>
          <w:b/>
          <w:noProof/>
          <w:sz w:val="32"/>
          <w:szCs w:val="32"/>
          <w:u w:val="single"/>
        </w:rPr>
        <w:tab/>
      </w:r>
      <w:bookmarkStart w:id="0" w:name="_GoBack"/>
      <w:bookmarkEnd w:id="0"/>
    </w:p>
    <w:p w:rsidR="00924436" w:rsidRDefault="00924436">
      <w:pPr>
        <w:rPr>
          <w:noProof/>
        </w:rPr>
      </w:pPr>
    </w:p>
    <w:p w:rsidR="00924436" w:rsidRDefault="00924436">
      <w:pPr>
        <w:rPr>
          <w:noProof/>
        </w:rPr>
      </w:pPr>
    </w:p>
    <w:p w:rsidR="001A183F" w:rsidRDefault="00924436">
      <w:r>
        <w:rPr>
          <w:noProof/>
        </w:rPr>
        <w:drawing>
          <wp:inline distT="0" distB="0" distL="0" distR="0" wp14:anchorId="1794D768" wp14:editId="03DE520F">
            <wp:extent cx="59436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0475"/>
                    </a:xfrm>
                    <a:prstGeom prst="rect">
                      <a:avLst/>
                    </a:prstGeom>
                  </pic:spPr>
                </pic:pic>
              </a:graphicData>
            </a:graphic>
          </wp:inline>
        </w:drawing>
      </w:r>
    </w:p>
    <w:p w:rsidR="00F83FF4" w:rsidRDefault="00F83FF4"/>
    <w:p w:rsidR="00422B87" w:rsidRPr="00422B87" w:rsidRDefault="00422B87" w:rsidP="00422B87">
      <w:pPr>
        <w:rPr>
          <w:noProof/>
        </w:rPr>
      </w:pPr>
      <w:r w:rsidRPr="00422B87">
        <w:rPr>
          <w:b/>
          <w:bCs/>
          <w:noProof/>
        </w:rPr>
        <w:t>Network Accessibility:</w:t>
      </w:r>
    </w:p>
    <w:p w:rsidR="00422B87" w:rsidRPr="00422B87" w:rsidRDefault="00422B87" w:rsidP="00422B87">
      <w:pPr>
        <w:rPr>
          <w:noProof/>
        </w:rPr>
      </w:pPr>
      <w:r w:rsidRPr="00422B87">
        <w:rPr>
          <w:b/>
          <w:bCs/>
          <w:noProof/>
        </w:rPr>
        <w:t>Localhost:</w:t>
      </w:r>
      <w:r w:rsidRPr="00422B87">
        <w:rPr>
          <w:noProof/>
        </w:rPr>
        <w:t xml:space="preserve"> </w:t>
      </w:r>
      <w:r w:rsidR="00B831ED">
        <w:rPr>
          <w:noProof/>
        </w:rPr>
        <w:t xml:space="preserve">When </w:t>
      </w:r>
      <w:r w:rsidRPr="00422B87">
        <w:rPr>
          <w:noProof/>
        </w:rPr>
        <w:t xml:space="preserve">our application is running with the database host set to localhost, it expects the database to be running on the same machine where the application is deployed. In </w:t>
      </w:r>
      <w:r w:rsidR="00B831ED">
        <w:rPr>
          <w:noProof/>
        </w:rPr>
        <w:t xml:space="preserve">the context of GitHub Actions, </w:t>
      </w:r>
      <w:r w:rsidRPr="00422B87">
        <w:rPr>
          <w:noProof/>
        </w:rPr>
        <w:t xml:space="preserve">our workflow is running on GitHub's servers, which is </w:t>
      </w:r>
      <w:r w:rsidR="00B831ED">
        <w:rPr>
          <w:noProof/>
        </w:rPr>
        <w:t xml:space="preserve">a different environment than </w:t>
      </w:r>
      <w:r w:rsidRPr="00422B87">
        <w:rPr>
          <w:noProof/>
        </w:rPr>
        <w:t>our local machi</w:t>
      </w:r>
      <w:r w:rsidR="00B831ED">
        <w:rPr>
          <w:noProof/>
        </w:rPr>
        <w:t xml:space="preserve">ne. Therefore, the database on </w:t>
      </w:r>
      <w:r w:rsidRPr="00422B87">
        <w:rPr>
          <w:noProof/>
        </w:rPr>
        <w:t>our local machine is not accessible from GitHub Actions.</w:t>
      </w:r>
    </w:p>
    <w:p w:rsidR="00422B87" w:rsidRPr="00422B87" w:rsidRDefault="00422B87" w:rsidP="00422B87">
      <w:pPr>
        <w:rPr>
          <w:noProof/>
        </w:rPr>
      </w:pPr>
      <w:r w:rsidRPr="00422B87">
        <w:rPr>
          <w:b/>
          <w:bCs/>
          <w:noProof/>
        </w:rPr>
        <w:t>Database Endpoint:</w:t>
      </w:r>
      <w:r w:rsidR="00B831ED">
        <w:rPr>
          <w:noProof/>
        </w:rPr>
        <w:t xml:space="preserve"> When we</w:t>
      </w:r>
      <w:r w:rsidRPr="00422B87">
        <w:rPr>
          <w:noProof/>
        </w:rPr>
        <w:t xml:space="preserve"> provide the actual database endpoint, GitHub Actions can connect to the database server over the network. This is possible if your database server allows external connections and is reachable from the GitHub Actions environment.</w:t>
      </w:r>
    </w:p>
    <w:p w:rsidR="00422B87" w:rsidRPr="00422B87" w:rsidRDefault="00422B87" w:rsidP="00422B87">
      <w:pPr>
        <w:rPr>
          <w:noProof/>
        </w:rPr>
      </w:pPr>
    </w:p>
    <w:p w:rsidR="00F83FF4" w:rsidRDefault="00F83FF4">
      <w:pPr>
        <w:rPr>
          <w:noProof/>
        </w:rPr>
      </w:pPr>
    </w:p>
    <w:p w:rsidR="00F83FF4" w:rsidRDefault="00F83FF4">
      <w:pPr>
        <w:rPr>
          <w:noProof/>
        </w:rPr>
      </w:pPr>
    </w:p>
    <w:p w:rsidR="00F83FF4" w:rsidRDefault="00F83FF4">
      <w:pPr>
        <w:rPr>
          <w:noProof/>
        </w:rPr>
      </w:pPr>
    </w:p>
    <w:p w:rsidR="00F83FF4" w:rsidRDefault="00F83FF4">
      <w:pPr>
        <w:rPr>
          <w:noProof/>
        </w:rPr>
      </w:pPr>
    </w:p>
    <w:p w:rsidR="00F83FF4" w:rsidRDefault="00F83FF4">
      <w:pPr>
        <w:rPr>
          <w:noProof/>
        </w:rPr>
      </w:pPr>
    </w:p>
    <w:p w:rsidR="00F83FF4" w:rsidRDefault="00F83FF4">
      <w:pPr>
        <w:rPr>
          <w:noProof/>
        </w:rPr>
      </w:pPr>
    </w:p>
    <w:p w:rsidR="00F83FF4" w:rsidRDefault="00F83FF4">
      <w:pPr>
        <w:rPr>
          <w:noProof/>
        </w:rPr>
      </w:pPr>
    </w:p>
    <w:p w:rsidR="00F83FF4" w:rsidRDefault="00F83FF4">
      <w:pPr>
        <w:rPr>
          <w:noProof/>
        </w:rPr>
      </w:pPr>
    </w:p>
    <w:p w:rsidR="00F83FF4" w:rsidRDefault="00F83FF4">
      <w:pPr>
        <w:rPr>
          <w:noProof/>
        </w:rPr>
      </w:pPr>
    </w:p>
    <w:p w:rsidR="00F83FF4" w:rsidRDefault="00F83FF4">
      <w:pPr>
        <w:rPr>
          <w:noProof/>
        </w:rPr>
      </w:pPr>
    </w:p>
    <w:p w:rsidR="00F83FF4" w:rsidRPr="0035689E" w:rsidRDefault="00F83FF4">
      <w:pPr>
        <w:rPr>
          <w:b/>
          <w:noProof/>
          <w:sz w:val="28"/>
          <w:szCs w:val="28"/>
          <w:u w:val="single"/>
        </w:rPr>
      </w:pPr>
      <w:r w:rsidRPr="0035689E">
        <w:rPr>
          <w:b/>
          <w:noProof/>
          <w:sz w:val="28"/>
          <w:szCs w:val="28"/>
          <w:u w:val="single"/>
        </w:rPr>
        <w:t>ERROR : Maven project de</w:t>
      </w:r>
      <w:r w:rsidR="00F02F90" w:rsidRPr="0035689E">
        <w:rPr>
          <w:b/>
          <w:noProof/>
          <w:sz w:val="28"/>
          <w:szCs w:val="28"/>
          <w:u w:val="single"/>
        </w:rPr>
        <w:t xml:space="preserve">tected. You should run the goal </w:t>
      </w:r>
      <w:r w:rsidRPr="0035689E">
        <w:rPr>
          <w:b/>
          <w:noProof/>
          <w:sz w:val="28"/>
          <w:szCs w:val="28"/>
          <w:u w:val="single"/>
        </w:rPr>
        <w:t>'org.sonarsource.scanner.maven:sonar' during build rather than using this GitHub Action</w:t>
      </w:r>
    </w:p>
    <w:p w:rsidR="00F83FF4" w:rsidRDefault="00325BEC">
      <w:pPr>
        <w:rPr>
          <w:b/>
          <w:noProof/>
        </w:rPr>
      </w:pPr>
      <w:r w:rsidRPr="00325BEC">
        <w:rPr>
          <w:b/>
          <w:noProof/>
        </w:rPr>
        <w:t xml:space="preserve"> mvn -B verify org.sonarsource.scanner.maven:sonar-maven-plugin:sonar -Dsonar.projectKey=${{ secrets.SONAR_PROJECTKEY }} -Dsonar.host.url=${{ secrets.SONAR_HOST_URL }}  -Dsonar.login=${{ secrets.SONAR_TOKEN }}</w:t>
      </w:r>
    </w:p>
    <w:p w:rsidR="00AF43EC" w:rsidRPr="00AF43EC" w:rsidRDefault="00AF43EC" w:rsidP="00AF43EC">
      <w:pPr>
        <w:rPr>
          <w:noProof/>
        </w:rPr>
      </w:pPr>
      <w:r w:rsidRPr="00AF43EC">
        <w:rPr>
          <w:noProof/>
        </w:rPr>
        <w:t xml:space="preserve">The Maven command is used for integrating SonarQube analysis into your Maven-based project. </w:t>
      </w:r>
    </w:p>
    <w:p w:rsidR="00AF43EC" w:rsidRPr="00F83FF4" w:rsidRDefault="00AF43EC">
      <w:pPr>
        <w:rPr>
          <w:b/>
          <w:noProof/>
        </w:rPr>
      </w:pPr>
    </w:p>
    <w:p w:rsidR="00F83FF4" w:rsidRDefault="00F83FF4">
      <w:r>
        <w:rPr>
          <w:noProof/>
        </w:rPr>
        <w:drawing>
          <wp:inline distT="0" distB="0" distL="0" distR="0" wp14:anchorId="6E234776" wp14:editId="5A7966BD">
            <wp:extent cx="594360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1275"/>
                    </a:xfrm>
                    <a:prstGeom prst="rect">
                      <a:avLst/>
                    </a:prstGeom>
                  </pic:spPr>
                </pic:pic>
              </a:graphicData>
            </a:graphic>
          </wp:inline>
        </w:drawing>
      </w:r>
    </w:p>
    <w:p w:rsidR="005B7C7C" w:rsidRDefault="005B7C7C"/>
    <w:p w:rsidR="005B7C7C" w:rsidRPr="00F02F90" w:rsidRDefault="005B7C7C">
      <w:pPr>
        <w:rPr>
          <w:b/>
          <w:sz w:val="32"/>
          <w:szCs w:val="32"/>
          <w:u w:val="single"/>
        </w:rPr>
      </w:pPr>
      <w:r w:rsidRPr="00F02F90">
        <w:rPr>
          <w:b/>
          <w:sz w:val="32"/>
          <w:szCs w:val="32"/>
          <w:u w:val="single"/>
        </w:rPr>
        <w:t xml:space="preserve">TRIVY VULNERABILITY SCANNER ACTION ERROR </w:t>
      </w:r>
    </w:p>
    <w:p w:rsidR="005B7C7C" w:rsidRDefault="005B7C7C" w:rsidP="005B7C7C">
      <w:r>
        <w:t xml:space="preserve">Run Trivy vulnerability scanner action was giving error as it has the </w:t>
      </w:r>
      <w:r w:rsidRPr="005B7C7C">
        <w:rPr>
          <w:rStyle w:val="notion-enable-hover"/>
          <w:rFonts w:ascii="Consolas" w:hAnsi="Consolas"/>
          <w:sz w:val="20"/>
          <w:szCs w:val="20"/>
        </w:rPr>
        <w:t>exit-code:'1'</w:t>
      </w:r>
      <w:r>
        <w:t xml:space="preserve"> parameter in the Trivy step. This means that if the Trivy scan reports any vulnerabilities with a severity of 'CRITICAL' or 'HIGH', it will exit with a non-zero status code, causing the workflow to fail.</w:t>
      </w:r>
      <w:r w:rsidR="00FC58CF">
        <w:t xml:space="preserve"> </w:t>
      </w:r>
    </w:p>
    <w:p w:rsidR="00FC58CF" w:rsidRDefault="00FC58CF" w:rsidP="005B7C7C">
      <w:r>
        <w:t xml:space="preserve">To continue the workflow to run add </w:t>
      </w:r>
      <w:r w:rsidR="003A7BD4">
        <w:t xml:space="preserve"> :   </w:t>
      </w:r>
      <w:r>
        <w:t>continue-on-error=true</w:t>
      </w:r>
    </w:p>
    <w:p w:rsidR="003A7BD4" w:rsidRDefault="003A7BD4" w:rsidP="005B7C7C">
      <w:r w:rsidRPr="003A7BD4">
        <w:lastRenderedPageBreak/>
        <w:t>If this property is set to true , the job or workflow will not be interrupted even if the corresponding step fails. The remaining steps will continue to be executed.</w:t>
      </w:r>
    </w:p>
    <w:p w:rsidR="00FC58CF" w:rsidRDefault="00FC58CF" w:rsidP="00FC58CF">
      <w:r>
        <w:t xml:space="preserve">  </w:t>
      </w:r>
    </w:p>
    <w:p w:rsidR="005B7C7C" w:rsidRDefault="00FC58CF" w:rsidP="00FC58CF">
      <w:r>
        <w:rPr>
          <w:noProof/>
        </w:rPr>
        <w:drawing>
          <wp:inline distT="0" distB="0" distL="0" distR="0" wp14:anchorId="54043122" wp14:editId="147313DA">
            <wp:extent cx="5943600" cy="1400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0810"/>
                    </a:xfrm>
                    <a:prstGeom prst="rect">
                      <a:avLst/>
                    </a:prstGeom>
                  </pic:spPr>
                </pic:pic>
              </a:graphicData>
            </a:graphic>
          </wp:inline>
        </w:drawing>
      </w:r>
    </w:p>
    <w:p w:rsidR="00F46D71" w:rsidRDefault="00F46D71" w:rsidP="00FC58CF"/>
    <w:p w:rsidR="00F46D71" w:rsidRDefault="00F46D71" w:rsidP="00FC58CF"/>
    <w:p w:rsidR="00F46D71" w:rsidRDefault="00F46D71" w:rsidP="00FC58CF"/>
    <w:p w:rsidR="00F46D71" w:rsidRPr="00853F2C" w:rsidRDefault="00F46D71" w:rsidP="00FC58CF">
      <w:pPr>
        <w:rPr>
          <w:b/>
          <w:sz w:val="28"/>
          <w:szCs w:val="28"/>
          <w:u w:val="single"/>
        </w:rPr>
      </w:pPr>
      <w:r w:rsidRPr="00853F2C">
        <w:rPr>
          <w:b/>
          <w:sz w:val="28"/>
          <w:szCs w:val="28"/>
          <w:u w:val="single"/>
        </w:rPr>
        <w:t>SONARQUBE QUALITY GATE ERROR</w:t>
      </w:r>
    </w:p>
    <w:p w:rsidR="00F46D71" w:rsidRDefault="00F46D71" w:rsidP="00FC58CF">
      <w:r>
        <w:t>Quality gate was passed even after the code coverage was less than 80% ( which was set)</w:t>
      </w:r>
    </w:p>
    <w:p w:rsidR="00F46D71" w:rsidRDefault="00F46D71" w:rsidP="00FC58CF">
      <w:r>
        <w:t>The condition was set for new project. Applying the quality gate condition after sonarqube scan will not consider the overall code, it will on</w:t>
      </w:r>
      <w:r w:rsidR="00853F2C">
        <w:t>ly consider the recent commits . So we have to add the condition for the overall code.</w:t>
      </w:r>
    </w:p>
    <w:p w:rsidR="00F46D71" w:rsidRPr="00F46D71" w:rsidRDefault="00F46D71" w:rsidP="00F46D71">
      <w:r w:rsidRPr="00F46D71">
        <w:br/>
        <w:t>In SonarQube, quality gates are used to define and enforce quality criteria for your project. Quality gates can be set based on various conditions, and you have the flexibility to configure them according to your project requirements.</w:t>
      </w:r>
    </w:p>
    <w:p w:rsidR="00F46D71" w:rsidRPr="00F46D71" w:rsidRDefault="00F46D71" w:rsidP="00F46D71">
      <w:r w:rsidRPr="00F46D71">
        <w:t>When setting qualit</w:t>
      </w:r>
      <w:r w:rsidR="00853F2C">
        <w:t xml:space="preserve">y gate conditions in SonarQube, we </w:t>
      </w:r>
      <w:r w:rsidRPr="00F46D71">
        <w:t>typically have the option to set conditions based on both the overall project and the new code. The choice between overall project and new code conditions depends on your specific goals and the way you want to manage code quality.</w:t>
      </w:r>
    </w:p>
    <w:p w:rsidR="00F46D71" w:rsidRPr="00F46D71" w:rsidRDefault="00F46D71" w:rsidP="00F46D71">
      <w:pPr>
        <w:numPr>
          <w:ilvl w:val="0"/>
          <w:numId w:val="2"/>
        </w:numPr>
      </w:pPr>
      <w:r w:rsidRPr="00F46D71">
        <w:rPr>
          <w:b/>
          <w:bCs/>
        </w:rPr>
        <w:t>Overall Project Conditions:</w:t>
      </w:r>
    </w:p>
    <w:p w:rsidR="00F46D71" w:rsidRPr="00F46D71" w:rsidRDefault="00F46D71" w:rsidP="00F46D71">
      <w:pPr>
        <w:numPr>
          <w:ilvl w:val="1"/>
          <w:numId w:val="2"/>
        </w:numPr>
      </w:pPr>
      <w:r w:rsidRPr="00F46D71">
        <w:t>Conditions set for the overall project are applied to the entire codebase, including both existing and new code.</w:t>
      </w:r>
    </w:p>
    <w:p w:rsidR="00F46D71" w:rsidRPr="00F46D71" w:rsidRDefault="00F46D71" w:rsidP="00F46D71">
      <w:pPr>
        <w:numPr>
          <w:ilvl w:val="1"/>
          <w:numId w:val="2"/>
        </w:numPr>
      </w:pPr>
      <w:r w:rsidRPr="00F46D71">
        <w:t>This approach ensures that your entire codebase meets certain quality standards, regardless of when the code was written.</w:t>
      </w:r>
    </w:p>
    <w:p w:rsidR="00F46D71" w:rsidRPr="00F46D71" w:rsidRDefault="00F46D71" w:rsidP="00F46D71">
      <w:pPr>
        <w:numPr>
          <w:ilvl w:val="1"/>
          <w:numId w:val="2"/>
        </w:numPr>
      </w:pPr>
      <w:r w:rsidRPr="00F46D71">
        <w:t>It helps maintain a consistent level of code quality across the entire project.</w:t>
      </w:r>
    </w:p>
    <w:p w:rsidR="00F46D71" w:rsidRPr="00F46D71" w:rsidRDefault="00F46D71" w:rsidP="00F46D71">
      <w:pPr>
        <w:numPr>
          <w:ilvl w:val="0"/>
          <w:numId w:val="2"/>
        </w:numPr>
      </w:pPr>
      <w:r w:rsidRPr="00F46D71">
        <w:rPr>
          <w:b/>
          <w:bCs/>
        </w:rPr>
        <w:t>New Code Conditions:</w:t>
      </w:r>
    </w:p>
    <w:p w:rsidR="00F46D71" w:rsidRPr="00F46D71" w:rsidRDefault="00F46D71" w:rsidP="00F46D71">
      <w:pPr>
        <w:numPr>
          <w:ilvl w:val="1"/>
          <w:numId w:val="2"/>
        </w:numPr>
      </w:pPr>
      <w:r w:rsidRPr="00F46D71">
        <w:t>Conditions set for new code are specifically applied to changes made in the most recent code commits or pull requests.</w:t>
      </w:r>
    </w:p>
    <w:p w:rsidR="00F46D71" w:rsidRPr="00F46D71" w:rsidRDefault="00F46D71" w:rsidP="00F46D71">
      <w:pPr>
        <w:numPr>
          <w:ilvl w:val="1"/>
          <w:numId w:val="2"/>
        </w:numPr>
      </w:pPr>
      <w:r w:rsidRPr="00F46D71">
        <w:lastRenderedPageBreak/>
        <w:t>This approach allows you to focus on maintaining or improving code quality as you add new features or make changes to the existing code.</w:t>
      </w:r>
    </w:p>
    <w:p w:rsidR="00F46D71" w:rsidRDefault="00F46D71" w:rsidP="00F46D71">
      <w:pPr>
        <w:numPr>
          <w:ilvl w:val="1"/>
          <w:numId w:val="2"/>
        </w:numPr>
      </w:pPr>
      <w:r w:rsidRPr="00F46D71">
        <w:t>It helps prevent the introduction of new issues and ensures that recent code additions meet the defined quality criteria.</w:t>
      </w:r>
    </w:p>
    <w:p w:rsidR="002F7F22" w:rsidRPr="00F46D71" w:rsidRDefault="002F7F22" w:rsidP="002F7F22">
      <w:pPr>
        <w:ind w:left="1440"/>
      </w:pPr>
    </w:p>
    <w:p w:rsidR="00F46D71" w:rsidRDefault="00EA3030" w:rsidP="00D4666C">
      <w:pPr>
        <w:jc w:val="both"/>
        <w:rPr>
          <w:b/>
          <w:sz w:val="28"/>
          <w:szCs w:val="28"/>
          <w:u w:val="single"/>
        </w:rPr>
      </w:pPr>
      <w:r>
        <w:rPr>
          <w:b/>
          <w:sz w:val="28"/>
          <w:szCs w:val="28"/>
          <w:u w:val="single"/>
        </w:rPr>
        <w:t>WHILE LOGIN</w:t>
      </w:r>
      <w:r w:rsidR="0050661F">
        <w:rPr>
          <w:b/>
          <w:sz w:val="28"/>
          <w:szCs w:val="28"/>
          <w:u w:val="single"/>
        </w:rPr>
        <w:t xml:space="preserve"> TO ECR AND PUSHING IMAGE TO ECR</w:t>
      </w:r>
      <w:r w:rsidR="00D4666C" w:rsidRPr="00D4666C">
        <w:rPr>
          <w:b/>
          <w:sz w:val="28"/>
          <w:szCs w:val="28"/>
          <w:u w:val="single"/>
        </w:rPr>
        <w:t xml:space="preserve">  WAS FACING PROCESS COMPLETED WITH EXIT  CODE1 ERROR</w:t>
      </w:r>
    </w:p>
    <w:p w:rsidR="00EA3030" w:rsidRDefault="00EA3030" w:rsidP="00D4666C">
      <w:pPr>
        <w:jc w:val="both"/>
        <w:rPr>
          <w:b/>
          <w:sz w:val="28"/>
          <w:szCs w:val="28"/>
          <w:u w:val="single"/>
        </w:rPr>
      </w:pPr>
      <w:r>
        <w:rPr>
          <w:noProof/>
        </w:rPr>
        <w:drawing>
          <wp:inline distT="0" distB="0" distL="0" distR="0" wp14:anchorId="1F93668B" wp14:editId="09BE041B">
            <wp:extent cx="5943600" cy="1150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50620"/>
                    </a:xfrm>
                    <a:prstGeom prst="rect">
                      <a:avLst/>
                    </a:prstGeom>
                  </pic:spPr>
                </pic:pic>
              </a:graphicData>
            </a:graphic>
          </wp:inline>
        </w:drawing>
      </w:r>
    </w:p>
    <w:p w:rsidR="003E6BDA" w:rsidRPr="003E6BDA" w:rsidRDefault="003E6BDA" w:rsidP="00D4666C">
      <w:pPr>
        <w:jc w:val="both"/>
        <w:rPr>
          <w:sz w:val="28"/>
          <w:szCs w:val="28"/>
        </w:rPr>
      </w:pPr>
      <w:r>
        <w:rPr>
          <w:sz w:val="28"/>
          <w:szCs w:val="28"/>
        </w:rPr>
        <w:t>Attach the above policies to role :-</w:t>
      </w:r>
    </w:p>
    <w:p w:rsidR="0050661F" w:rsidRDefault="0050661F" w:rsidP="0050661F">
      <w:pPr>
        <w:jc w:val="both"/>
        <w:rPr>
          <w:sz w:val="24"/>
          <w:szCs w:val="24"/>
        </w:rPr>
      </w:pPr>
      <w:r w:rsidRPr="0050661F">
        <w:rPr>
          <w:sz w:val="24"/>
          <w:szCs w:val="24"/>
        </w:rPr>
        <w:t>"ecr:CompleteLayerUpload",</w:t>
      </w:r>
    </w:p>
    <w:p w:rsidR="0050661F" w:rsidRDefault="0050661F" w:rsidP="0051651D">
      <w:pPr>
        <w:tabs>
          <w:tab w:val="left" w:pos="4200"/>
        </w:tabs>
        <w:jc w:val="both"/>
        <w:rPr>
          <w:sz w:val="24"/>
          <w:szCs w:val="24"/>
        </w:rPr>
      </w:pPr>
      <w:r w:rsidRPr="0050661F">
        <w:rPr>
          <w:sz w:val="24"/>
          <w:szCs w:val="24"/>
        </w:rPr>
        <w:t>"ecr:GetAuthorizationToken",</w:t>
      </w:r>
      <w:r w:rsidR="0051651D">
        <w:rPr>
          <w:sz w:val="24"/>
          <w:szCs w:val="24"/>
        </w:rPr>
        <w:tab/>
      </w:r>
    </w:p>
    <w:p w:rsidR="0050661F" w:rsidRDefault="0050661F" w:rsidP="0050661F">
      <w:pPr>
        <w:jc w:val="both"/>
        <w:rPr>
          <w:sz w:val="24"/>
          <w:szCs w:val="24"/>
        </w:rPr>
      </w:pPr>
      <w:r w:rsidRPr="0050661F">
        <w:rPr>
          <w:sz w:val="24"/>
          <w:szCs w:val="24"/>
        </w:rPr>
        <w:t>"ecr:UploadLayerPart",</w:t>
      </w:r>
    </w:p>
    <w:p w:rsidR="0050661F" w:rsidRDefault="0050661F" w:rsidP="0050661F">
      <w:pPr>
        <w:jc w:val="both"/>
        <w:rPr>
          <w:sz w:val="24"/>
          <w:szCs w:val="24"/>
        </w:rPr>
      </w:pPr>
      <w:r w:rsidRPr="0050661F">
        <w:rPr>
          <w:sz w:val="24"/>
          <w:szCs w:val="24"/>
        </w:rPr>
        <w:t>"ecr:InitiateLayerUpload",</w:t>
      </w:r>
    </w:p>
    <w:p w:rsidR="0050661F" w:rsidRDefault="0050661F" w:rsidP="0050661F">
      <w:pPr>
        <w:jc w:val="both"/>
        <w:rPr>
          <w:sz w:val="24"/>
          <w:szCs w:val="24"/>
        </w:rPr>
      </w:pPr>
      <w:r w:rsidRPr="0050661F">
        <w:rPr>
          <w:sz w:val="24"/>
          <w:szCs w:val="24"/>
        </w:rPr>
        <w:t>"ecr:BatchCheckLayerAvailability",</w:t>
      </w:r>
    </w:p>
    <w:p w:rsidR="0050661F" w:rsidRDefault="0050661F" w:rsidP="0050661F">
      <w:pPr>
        <w:jc w:val="both"/>
        <w:rPr>
          <w:sz w:val="24"/>
          <w:szCs w:val="24"/>
        </w:rPr>
      </w:pPr>
      <w:r w:rsidRPr="0050661F">
        <w:rPr>
          <w:sz w:val="24"/>
          <w:szCs w:val="24"/>
        </w:rPr>
        <w:t>"ecr:PutImage",</w:t>
      </w:r>
    </w:p>
    <w:p w:rsidR="0050661F" w:rsidRDefault="0050661F" w:rsidP="0050661F">
      <w:pPr>
        <w:jc w:val="both"/>
        <w:rPr>
          <w:sz w:val="24"/>
          <w:szCs w:val="24"/>
        </w:rPr>
      </w:pPr>
      <w:r w:rsidRPr="0050661F">
        <w:rPr>
          <w:sz w:val="24"/>
          <w:szCs w:val="24"/>
        </w:rPr>
        <w:t>"ecr:BatchGetImage"</w:t>
      </w:r>
    </w:p>
    <w:p w:rsidR="00334032" w:rsidRDefault="00334032" w:rsidP="0050661F">
      <w:pPr>
        <w:jc w:val="both"/>
        <w:rPr>
          <w:sz w:val="24"/>
          <w:szCs w:val="24"/>
        </w:rPr>
      </w:pPr>
    </w:p>
    <w:p w:rsidR="00334032" w:rsidRPr="00334032" w:rsidRDefault="00334032" w:rsidP="00334032">
      <w:pPr>
        <w:rPr>
          <w:sz w:val="24"/>
          <w:szCs w:val="24"/>
        </w:rPr>
      </w:pPr>
    </w:p>
    <w:p w:rsidR="00334032" w:rsidRDefault="00334032" w:rsidP="00334032">
      <w:pPr>
        <w:rPr>
          <w:sz w:val="24"/>
          <w:szCs w:val="24"/>
        </w:rPr>
      </w:pPr>
    </w:p>
    <w:p w:rsidR="009B66BF" w:rsidRDefault="00334032" w:rsidP="00334032">
      <w:pPr>
        <w:tabs>
          <w:tab w:val="left" w:pos="1515"/>
        </w:tabs>
        <w:rPr>
          <w:sz w:val="24"/>
          <w:szCs w:val="24"/>
        </w:rPr>
      </w:pPr>
      <w:r>
        <w:rPr>
          <w:sz w:val="24"/>
          <w:szCs w:val="24"/>
        </w:rPr>
        <w:tab/>
      </w:r>
    </w:p>
    <w:p w:rsidR="00334032" w:rsidRDefault="00334032" w:rsidP="00334032">
      <w:pPr>
        <w:tabs>
          <w:tab w:val="left" w:pos="1515"/>
        </w:tabs>
        <w:rPr>
          <w:sz w:val="24"/>
          <w:szCs w:val="24"/>
        </w:rPr>
      </w:pPr>
    </w:p>
    <w:p w:rsidR="00334032" w:rsidRDefault="00334032" w:rsidP="00334032">
      <w:pPr>
        <w:tabs>
          <w:tab w:val="left" w:pos="1515"/>
        </w:tabs>
        <w:rPr>
          <w:sz w:val="24"/>
          <w:szCs w:val="24"/>
        </w:rPr>
      </w:pPr>
      <w:r>
        <w:rPr>
          <w:noProof/>
        </w:rPr>
        <w:lastRenderedPageBreak/>
        <w:drawing>
          <wp:inline distT="0" distB="0" distL="0" distR="0" wp14:anchorId="60327485" wp14:editId="0AACF24E">
            <wp:extent cx="5943600" cy="416115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1155"/>
                    </a:xfrm>
                    <a:prstGeom prst="rect">
                      <a:avLst/>
                    </a:prstGeom>
                  </pic:spPr>
                </pic:pic>
              </a:graphicData>
            </a:graphic>
          </wp:inline>
        </w:drawing>
      </w:r>
    </w:p>
    <w:p w:rsidR="00334032" w:rsidRPr="00334032" w:rsidRDefault="00334032" w:rsidP="00334032">
      <w:pPr>
        <w:tabs>
          <w:tab w:val="left" w:pos="1515"/>
        </w:tabs>
        <w:rPr>
          <w:sz w:val="24"/>
          <w:szCs w:val="24"/>
        </w:rPr>
      </w:pPr>
      <w:r>
        <w:rPr>
          <w:sz w:val="24"/>
          <w:szCs w:val="24"/>
        </w:rPr>
        <w:t>Docker image was not present in the amazon ECR</w:t>
      </w:r>
    </w:p>
    <w:sectPr w:rsidR="00334032" w:rsidRPr="00334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433" w:rsidRDefault="00052433" w:rsidP="00F83FF4">
      <w:pPr>
        <w:spacing w:after="0" w:line="240" w:lineRule="auto"/>
      </w:pPr>
      <w:r>
        <w:separator/>
      </w:r>
    </w:p>
  </w:endnote>
  <w:endnote w:type="continuationSeparator" w:id="0">
    <w:p w:rsidR="00052433" w:rsidRDefault="00052433" w:rsidP="00F83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433" w:rsidRDefault="00052433" w:rsidP="00F83FF4">
      <w:pPr>
        <w:spacing w:after="0" w:line="240" w:lineRule="auto"/>
      </w:pPr>
      <w:r>
        <w:separator/>
      </w:r>
    </w:p>
  </w:footnote>
  <w:footnote w:type="continuationSeparator" w:id="0">
    <w:p w:rsidR="00052433" w:rsidRDefault="00052433" w:rsidP="00F83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0488C"/>
    <w:multiLevelType w:val="multilevel"/>
    <w:tmpl w:val="AE1AD2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7C00F7"/>
    <w:multiLevelType w:val="hybridMultilevel"/>
    <w:tmpl w:val="662AB5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5841E02"/>
    <w:multiLevelType w:val="multilevel"/>
    <w:tmpl w:val="BC905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36"/>
    <w:rsid w:val="00052433"/>
    <w:rsid w:val="00054BB6"/>
    <w:rsid w:val="00067B7A"/>
    <w:rsid w:val="001836C0"/>
    <w:rsid w:val="001A183F"/>
    <w:rsid w:val="002F7F22"/>
    <w:rsid w:val="00325BEC"/>
    <w:rsid w:val="00334032"/>
    <w:rsid w:val="0035689E"/>
    <w:rsid w:val="003A7BD4"/>
    <w:rsid w:val="003E6BDA"/>
    <w:rsid w:val="00422B87"/>
    <w:rsid w:val="0050661F"/>
    <w:rsid w:val="0051651D"/>
    <w:rsid w:val="00595677"/>
    <w:rsid w:val="005B7C7C"/>
    <w:rsid w:val="00766309"/>
    <w:rsid w:val="00853F2C"/>
    <w:rsid w:val="00924436"/>
    <w:rsid w:val="009B66BF"/>
    <w:rsid w:val="00AF43EC"/>
    <w:rsid w:val="00B831ED"/>
    <w:rsid w:val="00D13403"/>
    <w:rsid w:val="00D4666C"/>
    <w:rsid w:val="00D850D4"/>
    <w:rsid w:val="00E43FEC"/>
    <w:rsid w:val="00EA3030"/>
    <w:rsid w:val="00F02F90"/>
    <w:rsid w:val="00F46D71"/>
    <w:rsid w:val="00F83FF4"/>
    <w:rsid w:val="00FC5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4D18"/>
  <w15:chartTrackingRefBased/>
  <w15:docId w15:val="{50E50FCF-FA25-49F0-9C89-09B6D27C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FF4"/>
  </w:style>
  <w:style w:type="paragraph" w:styleId="Footer">
    <w:name w:val="footer"/>
    <w:basedOn w:val="Normal"/>
    <w:link w:val="FooterChar"/>
    <w:uiPriority w:val="99"/>
    <w:unhideWhenUsed/>
    <w:rsid w:val="00F83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FF4"/>
  </w:style>
  <w:style w:type="paragraph" w:styleId="ListParagraph">
    <w:name w:val="List Paragraph"/>
    <w:basedOn w:val="Normal"/>
    <w:uiPriority w:val="34"/>
    <w:qFormat/>
    <w:rsid w:val="005B7C7C"/>
    <w:pPr>
      <w:spacing w:after="0" w:line="240" w:lineRule="auto"/>
      <w:ind w:left="720"/>
    </w:pPr>
    <w:rPr>
      <w:rFonts w:ascii="Calibri" w:hAnsi="Calibri" w:cs="Calibri"/>
    </w:rPr>
  </w:style>
  <w:style w:type="character" w:customStyle="1" w:styleId="notion-enable-hover">
    <w:name w:val="notion-enable-hover"/>
    <w:basedOn w:val="DefaultParagraphFont"/>
    <w:rsid w:val="005B7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061949">
      <w:bodyDiv w:val="1"/>
      <w:marLeft w:val="0"/>
      <w:marRight w:val="0"/>
      <w:marTop w:val="0"/>
      <w:marBottom w:val="0"/>
      <w:divBdr>
        <w:top w:val="none" w:sz="0" w:space="0" w:color="auto"/>
        <w:left w:val="none" w:sz="0" w:space="0" w:color="auto"/>
        <w:bottom w:val="none" w:sz="0" w:space="0" w:color="auto"/>
        <w:right w:val="none" w:sz="0" w:space="0" w:color="auto"/>
      </w:divBdr>
    </w:div>
    <w:div w:id="378866500">
      <w:bodyDiv w:val="1"/>
      <w:marLeft w:val="0"/>
      <w:marRight w:val="0"/>
      <w:marTop w:val="0"/>
      <w:marBottom w:val="0"/>
      <w:divBdr>
        <w:top w:val="none" w:sz="0" w:space="0" w:color="auto"/>
        <w:left w:val="none" w:sz="0" w:space="0" w:color="auto"/>
        <w:bottom w:val="none" w:sz="0" w:space="0" w:color="auto"/>
        <w:right w:val="none" w:sz="0" w:space="0" w:color="auto"/>
      </w:divBdr>
    </w:div>
    <w:div w:id="954481711">
      <w:bodyDiv w:val="1"/>
      <w:marLeft w:val="0"/>
      <w:marRight w:val="0"/>
      <w:marTop w:val="0"/>
      <w:marBottom w:val="0"/>
      <w:divBdr>
        <w:top w:val="none" w:sz="0" w:space="0" w:color="auto"/>
        <w:left w:val="none" w:sz="0" w:space="0" w:color="auto"/>
        <w:bottom w:val="none" w:sz="0" w:space="0" w:color="auto"/>
        <w:right w:val="none" w:sz="0" w:space="0" w:color="auto"/>
      </w:divBdr>
    </w:div>
    <w:div w:id="1246383717">
      <w:bodyDiv w:val="1"/>
      <w:marLeft w:val="0"/>
      <w:marRight w:val="0"/>
      <w:marTop w:val="0"/>
      <w:marBottom w:val="0"/>
      <w:divBdr>
        <w:top w:val="none" w:sz="0" w:space="0" w:color="auto"/>
        <w:left w:val="none" w:sz="0" w:space="0" w:color="auto"/>
        <w:bottom w:val="none" w:sz="0" w:space="0" w:color="auto"/>
        <w:right w:val="none" w:sz="0" w:space="0" w:color="auto"/>
      </w:divBdr>
    </w:div>
    <w:div w:id="1538734988">
      <w:bodyDiv w:val="1"/>
      <w:marLeft w:val="0"/>
      <w:marRight w:val="0"/>
      <w:marTop w:val="0"/>
      <w:marBottom w:val="0"/>
      <w:divBdr>
        <w:top w:val="none" w:sz="0" w:space="0" w:color="auto"/>
        <w:left w:val="none" w:sz="0" w:space="0" w:color="auto"/>
        <w:bottom w:val="none" w:sz="0" w:space="0" w:color="auto"/>
        <w:right w:val="none" w:sz="0" w:space="0" w:color="auto"/>
      </w:divBdr>
    </w:div>
    <w:div w:id="1570652738">
      <w:bodyDiv w:val="1"/>
      <w:marLeft w:val="0"/>
      <w:marRight w:val="0"/>
      <w:marTop w:val="0"/>
      <w:marBottom w:val="0"/>
      <w:divBdr>
        <w:top w:val="none" w:sz="0" w:space="0" w:color="auto"/>
        <w:left w:val="none" w:sz="0" w:space="0" w:color="auto"/>
        <w:bottom w:val="none" w:sz="0" w:space="0" w:color="auto"/>
        <w:right w:val="none" w:sz="0" w:space="0" w:color="auto"/>
      </w:divBdr>
    </w:div>
    <w:div w:id="1789884242">
      <w:bodyDiv w:val="1"/>
      <w:marLeft w:val="0"/>
      <w:marRight w:val="0"/>
      <w:marTop w:val="0"/>
      <w:marBottom w:val="0"/>
      <w:divBdr>
        <w:top w:val="none" w:sz="0" w:space="0" w:color="auto"/>
        <w:left w:val="none" w:sz="0" w:space="0" w:color="auto"/>
        <w:bottom w:val="none" w:sz="0" w:space="0" w:color="auto"/>
        <w:right w:val="none" w:sz="0" w:space="0" w:color="auto"/>
      </w:divBdr>
    </w:div>
    <w:div w:id="1912307023">
      <w:bodyDiv w:val="1"/>
      <w:marLeft w:val="0"/>
      <w:marRight w:val="0"/>
      <w:marTop w:val="0"/>
      <w:marBottom w:val="0"/>
      <w:divBdr>
        <w:top w:val="none" w:sz="0" w:space="0" w:color="auto"/>
        <w:left w:val="none" w:sz="0" w:space="0" w:color="auto"/>
        <w:bottom w:val="none" w:sz="0" w:space="0" w:color="auto"/>
        <w:right w:val="none" w:sz="0" w:space="0" w:color="auto"/>
      </w:divBdr>
    </w:div>
    <w:div w:id="195061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Wasudeorao Bhende</dc:creator>
  <cp:keywords/>
  <dc:description/>
  <cp:lastModifiedBy>Pratiksha Wasudeorao Bhende</cp:lastModifiedBy>
  <cp:revision>30</cp:revision>
  <dcterms:created xsi:type="dcterms:W3CDTF">2023-12-09T18:10:00Z</dcterms:created>
  <dcterms:modified xsi:type="dcterms:W3CDTF">2023-12-12T07:16:00Z</dcterms:modified>
</cp:coreProperties>
</file>