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BE388B">
      <w:pPr>
        <w:pStyle w:val="Title"/>
        <w:jc w:val="both"/>
      </w:pPr>
      <w:r>
        <w:t>Design and optimization of patient-specific, pediatric laryngoscopes</w:t>
      </w:r>
    </w:p>
    <w:p w14:paraId="65BB81DA" w14:textId="77777777" w:rsidR="00E12D0B" w:rsidRPr="001B62FA" w:rsidRDefault="00A97609" w:rsidP="00BE388B">
      <w:pPr>
        <w:pStyle w:val="Heading6"/>
        <w:keepNext w:val="0"/>
        <w:keepLines w:val="0"/>
        <w:widowControl w:val="0"/>
        <w:jc w:val="both"/>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Pr>
          <w:vertAlign w:val="superscript"/>
        </w:rPr>
        <w:t>1*</w:t>
      </w:r>
    </w:p>
    <w:p w14:paraId="6571810D" w14:textId="77777777" w:rsidR="004A5148" w:rsidRDefault="00FF783D" w:rsidP="00BE388B">
      <w:pPr>
        <w:pStyle w:val="Heading7"/>
        <w:keepNext w:val="0"/>
        <w:keepLines w:val="0"/>
        <w:widowControl w:val="0"/>
        <w:jc w:val="both"/>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BE388B">
      <w:pPr>
        <w:pStyle w:val="Heading7"/>
        <w:keepNext w:val="0"/>
        <w:keepLines w:val="0"/>
        <w:widowControl w:val="0"/>
        <w:jc w:val="both"/>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BE388B">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BE388B">
      <w:pPr>
        <w:rPr>
          <w:lang w:eastAsia="de-DE"/>
        </w:rPr>
      </w:pPr>
    </w:p>
    <w:p w14:paraId="661341CF" w14:textId="77777777" w:rsidR="002D141A" w:rsidRDefault="002D141A" w:rsidP="00BE388B">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5DD36326" w:rsidR="00655326" w:rsidRDefault="00655326" w:rsidP="00BE388B">
      <w:pPr>
        <w:pStyle w:val="Heading1"/>
        <w:keepNext w:val="0"/>
        <w:keepLines w:val="0"/>
        <w:widowControl w:val="0"/>
      </w:pPr>
      <w:r w:rsidRPr="001B62FA">
        <w:t xml:space="preserve">I. </w:t>
      </w:r>
      <w:r w:rsidR="005E1A89" w:rsidRPr="001B62FA">
        <w:t>Introduction</w:t>
      </w:r>
    </w:p>
    <w:p w14:paraId="50D1404A" w14:textId="77777777" w:rsidR="009E5CA7" w:rsidRDefault="00BE388B" w:rsidP="00BC4B83">
      <w:r>
        <w:t xml:space="preserve">Originally developed for otolaryngologists to inspect vocal cords, laryngoscopes have undergone continuous modifications since their inception, eventually finding a place in anesthesiology. </w:t>
      </w:r>
      <w:r w:rsidR="00257C43">
        <w:t xml:space="preserve">In 1911, Dr. Chevalier Jackson </w:t>
      </w:r>
      <w:r>
        <w:t xml:space="preserve">published “The Technique </w:t>
      </w:r>
      <w:r w:rsidRPr="00BB6936">
        <w:t>of Insertion of Endotracheal Insufflation Tubes</w:t>
      </w:r>
      <w:r w:rsidR="00257C43">
        <w:t>.</w:t>
      </w:r>
      <w:r w:rsidRPr="00BB6936">
        <w:t>”</w:t>
      </w:r>
      <w:r w:rsidR="00257C43">
        <w:t xml:space="preserve"> In this publication, Dr. Jackson disclosed designs for a laryngoscope featuring </w:t>
      </w:r>
      <w:r>
        <w:t>a removable floor</w:t>
      </w:r>
      <w:r w:rsidR="00257C43">
        <w:t>. The feature allowed</w:t>
      </w:r>
      <w:r>
        <w:t xml:space="preserve"> for the insertion of an endotracheal tube (ETT) [1]. </w:t>
      </w:r>
      <w:r w:rsidR="00257C43">
        <w:t xml:space="preserve">Dr. </w:t>
      </w:r>
      <w:r>
        <w:t>Henry Janeway, an anesthesiologist from New York, USA, developed a blade with a central notch allowing for the insertion of an ETT</w:t>
      </w:r>
      <w:r w:rsidR="00257C43">
        <w:t>. Janeway’s</w:t>
      </w:r>
      <w:r>
        <w:t xml:space="preserve"> design featured a battery powered, distal light source allowing for optimized viewing conditions [1]. </w:t>
      </w:r>
      <w:r w:rsidR="00706DA8">
        <w:t xml:space="preserve"> </w:t>
      </w:r>
      <w:r>
        <w:t>Modern laryngoscope</w:t>
      </w:r>
      <w:r w:rsidR="00D13FD9">
        <w:t>s,</w:t>
      </w:r>
      <w:r>
        <w:t xml:space="preserve"> su</w:t>
      </w:r>
      <w:r w:rsidR="00D13FD9">
        <w:t>ch as the Macintosh and Miller</w:t>
      </w:r>
      <w:r>
        <w:t>, began manufacturing in the early 1940’s</w:t>
      </w:r>
      <w:r w:rsidR="00D13FD9">
        <w:t>.</w:t>
      </w:r>
      <w:r>
        <w:t xml:space="preserve"> The </w:t>
      </w:r>
      <w:r w:rsidR="00D13FD9">
        <w:t xml:space="preserve">Macintosh’s </w:t>
      </w:r>
      <w:r>
        <w:t xml:space="preserve">continuous curved blade allots more room in the oropharynx for successful passage of the ETT, in addition to inducing less trauma to the </w:t>
      </w:r>
      <w:r w:rsidR="00D13FD9">
        <w:t>upper airway and upper teeth</w:t>
      </w:r>
      <w:r>
        <w:t>. The Miller</w:t>
      </w:r>
      <w:r w:rsidR="00D13FD9">
        <w:t xml:space="preserve">’s </w:t>
      </w:r>
      <w:r>
        <w:t xml:space="preserve">straight </w:t>
      </w:r>
      <w:r w:rsidR="00D13FD9">
        <w:t xml:space="preserve">blade </w:t>
      </w:r>
      <w:r>
        <w:t>design</w:t>
      </w:r>
      <w:r w:rsidR="00D13FD9">
        <w:t>,</w:t>
      </w:r>
      <w:r>
        <w:t xml:space="preserve"> with curved distal </w:t>
      </w:r>
      <w:r w:rsidR="00D13FD9">
        <w:t>tip,</w:t>
      </w:r>
      <w:r>
        <w:t xml:space="preserve"> provides an improved view of the glottis</w:t>
      </w:r>
      <w:r w:rsidR="00D13FD9">
        <w:t xml:space="preserve"> [2].</w:t>
      </w:r>
    </w:p>
    <w:p w14:paraId="3B0174F4" w14:textId="77777777" w:rsidR="00C456A7" w:rsidRDefault="003C7C24" w:rsidP="00BC4B83">
      <w:r>
        <w:t xml:space="preserve">In the last </w:t>
      </w:r>
      <w:r w:rsidR="009E5CA7">
        <w:t>few decades, laryngoscope design changes have focused on addressing challenging airways.</w:t>
      </w:r>
      <w:r w:rsidR="003806CB">
        <w:t xml:space="preserve"> </w:t>
      </w:r>
      <w:r w:rsidR="009E5CA7">
        <w:t>Most modern laryngoscopes, such as the McGrath, Glidescope and Airtraq, feature integrated optics and video screens</w:t>
      </w:r>
      <w:r w:rsidR="003806CB">
        <w:t>. Additionally, the three brands also feature variable-size, single-use (disposable) blades. Blade sizes are distributed unevenly across adults (3-4 sizes), pediatrics (</w:t>
      </w:r>
      <w:r w:rsidR="00C456A7">
        <w:t>one</w:t>
      </w:r>
      <w:r w:rsidR="003806CB">
        <w:t xml:space="preserve"> size), and neonates (</w:t>
      </w:r>
      <w:r w:rsidR="00C456A7">
        <w:t>one size). Sizes match a range of ETT sizes (2.5-3.5 for neonate, and 4.0-5.5 for pediatrics) [3].</w:t>
      </w:r>
    </w:p>
    <w:p w14:paraId="3F8885A4" w14:textId="0578CCF9" w:rsidR="00BE388B" w:rsidRDefault="00C456A7" w:rsidP="008736FA">
      <w:r>
        <w:t>As the industry moves in the direction of single-use medical devices, there is potential to shift from size groups to patient-specific blades</w:t>
      </w:r>
      <w:r w:rsidR="00B16F35">
        <w:t xml:space="preserve">. This is of particular importance to pediatric and neonatal cases, were size options are limited. </w:t>
      </w:r>
      <w:r w:rsidR="00B16F35" w:rsidRPr="006A4EA2">
        <w:t>Difficulties with intubation represent the main cause of pediatric, anesthesia-rela</w:t>
      </w:r>
      <w:r w:rsidR="00B16F35">
        <w:t>ted morbidities and mortality [4</w:t>
      </w:r>
      <w:r w:rsidR="00B16F35" w:rsidRPr="006A4EA2">
        <w:t>]. Even in scenarios where difficult intubations are expected, anesthesiologists know to have “all the equipment to hand,” which translates into a clutter of de</w:t>
      </w:r>
      <w:r w:rsidR="00B16F35">
        <w:t>vices and cost inefficiencies [5</w:t>
      </w:r>
      <w:r w:rsidR="00B16F35" w:rsidRPr="006A4EA2">
        <w:t>]</w:t>
      </w:r>
      <w:r w:rsidR="00B16F35">
        <w:t xml:space="preserve">. Patient-specific blades would ensure readiness in the case of normal and </w:t>
      </w:r>
      <w:r w:rsidR="00B16F35">
        <w:t>abnormal airways – the latter representing an issue not yet addressed by current commercial solutions.</w:t>
      </w:r>
    </w:p>
    <w:p w14:paraId="2DBBA5E1" w14:textId="538903C4" w:rsidR="008736FA" w:rsidRDefault="008736FA" w:rsidP="008736FA">
      <w:r>
        <w:t xml:space="preserve">The development of </w:t>
      </w:r>
      <w:r w:rsidR="00241B8B">
        <w:t>patient specific devices requires the integra</w:t>
      </w:r>
      <w:r w:rsidR="007C597E">
        <w:t>tion of advanced reconstruction, design, and manufacturing technologies. Our team has consolidated the majority of the design process into a sing</w:t>
      </w:r>
      <w:r w:rsidR="005F4C22">
        <w:t>le Houdini-based program (SideFX</w:t>
      </w:r>
      <w:r w:rsidR="007C597E">
        <w:t xml:space="preserve">, </w:t>
      </w:r>
      <w:r w:rsidR="00E73E6D">
        <w:t>ON, CA</w:t>
      </w:r>
      <w:r w:rsidR="007C597E">
        <w:t>). The program takes patient-specific CT DICOM stacks and generates a 3D solid model of a patient-specific laryngoscope blade (Figure 1).</w:t>
      </w:r>
    </w:p>
    <w:p w14:paraId="3133F954" w14:textId="77777777" w:rsidR="007C597E" w:rsidRDefault="007C597E" w:rsidP="008736FA"/>
    <w:p w14:paraId="3B38ECA1" w14:textId="7CDD09C4" w:rsidR="00BE388B" w:rsidRPr="00BE388B" w:rsidRDefault="007C597E" w:rsidP="007C597E">
      <w:pPr>
        <w:pStyle w:val="Subtitle"/>
      </w:pPr>
      <w:r>
        <w:t>Figure 1: Houdini Program Flowchart</w:t>
      </w:r>
    </w:p>
    <w:p w14:paraId="5EE2659A" w14:textId="77777777" w:rsidR="0040449E" w:rsidRPr="001B62FA" w:rsidRDefault="0040449E" w:rsidP="00BE388B">
      <w:pPr>
        <w:pStyle w:val="Heading1"/>
        <w:keepNext w:val="0"/>
        <w:keepLines w:val="0"/>
        <w:widowControl w:val="0"/>
      </w:pPr>
      <w:r w:rsidRPr="001B62FA">
        <w:t xml:space="preserve">II. Material and </w:t>
      </w:r>
      <w:r w:rsidR="005C2F4C">
        <w:t>m</w:t>
      </w:r>
      <w:r w:rsidRPr="001B62FA">
        <w:t>ethods</w:t>
      </w:r>
    </w:p>
    <w:p w14:paraId="2E60ACF2" w14:textId="77777777" w:rsidR="001442BA" w:rsidRDefault="001442BA" w:rsidP="00BE388B">
      <w:pPr>
        <w:pStyle w:val="Heading2"/>
      </w:pPr>
      <w:r>
        <w:t>II.I. Patient Data</w:t>
      </w:r>
    </w:p>
    <w:p w14:paraId="0D8E5555" w14:textId="77777777" w:rsidR="00720DCF" w:rsidRDefault="00614FC8" w:rsidP="00614FC8">
      <w:r>
        <w:t xml:space="preserve">De-identified or anonymized CT DICOM datasets from three (3) pediatric cases were obtained from </w:t>
      </w:r>
      <w:r>
        <w:t>Nemours Child</w:t>
      </w:r>
      <w:r>
        <w:t>ren’s Hospital (Lake Nona, FL, USA). In addition to age, the only additional information retrieved were notes solely related to findings</w:t>
      </w:r>
      <w:r w:rsidR="00720DCF">
        <w:t xml:space="preserve"> that could have an effect on the patient’s airway.</w:t>
      </w:r>
    </w:p>
    <w:p w14:paraId="20BA730B" w14:textId="218B30C1" w:rsidR="00614FC8" w:rsidRDefault="00614FC8" w:rsidP="00720DCF">
      <w:r>
        <w:t xml:space="preserve">The first patient, 18 months old, did not present any lesions or abnormalities affecting the airway. The second </w:t>
      </w:r>
      <w:r w:rsidR="00720DCF">
        <w:t xml:space="preserve">patient, 2 months old, presented </w:t>
      </w:r>
      <w:r>
        <w:t xml:space="preserve">a well-defined ovoid lesion measuring approximately </w:t>
      </w:r>
      <w:r w:rsidRPr="00BF1A96">
        <w:t xml:space="preserve">3.0 </w:t>
      </w:r>
      <w:r w:rsidR="00720DCF">
        <w:t xml:space="preserve">cm </w:t>
      </w:r>
      <w:r w:rsidRPr="00BF1A96">
        <w:t xml:space="preserve">x 3.6 </w:t>
      </w:r>
      <w:r w:rsidR="00720DCF">
        <w:t xml:space="preserve">cm </w:t>
      </w:r>
      <w:r w:rsidRPr="00BF1A96">
        <w:t>x 2.8 cm</w:t>
      </w:r>
      <w:r>
        <w:t xml:space="preserve">. The lesion </w:t>
      </w:r>
      <w:r w:rsidR="00720DCF">
        <w:t>was</w:t>
      </w:r>
      <w:r>
        <w:t xml:space="preserve"> s</w:t>
      </w:r>
      <w:r w:rsidRPr="00BF1A96">
        <w:t>ituated deep to the left lobe of thyroid gland and medial to the left common carotid artery and internal jugular vein</w:t>
      </w:r>
      <w:r>
        <w:t>. It extends medially in the prevertebral space across the midline; anteriorly the lesion displaces the left lobe of the thyroid. The resulting airway is deviated to the right side from the e</w:t>
      </w:r>
      <w:r w:rsidR="00720DCF">
        <w:t xml:space="preserve">ffect of the lesion. The third patient, also 18 </w:t>
      </w:r>
      <w:r>
        <w:t>month</w:t>
      </w:r>
      <w:r w:rsidR="00720DCF">
        <w:t xml:space="preserve">s </w:t>
      </w:r>
      <w:r>
        <w:t>old</w:t>
      </w:r>
      <w:r w:rsidR="00720DCF">
        <w:t>,</w:t>
      </w:r>
      <w:r>
        <w:t xml:space="preserve"> </w:t>
      </w:r>
      <w:r w:rsidR="00720DCF">
        <w:t xml:space="preserve">presented a lesion on </w:t>
      </w:r>
      <w:r>
        <w:t xml:space="preserve">the right side of the neck. The </w:t>
      </w:r>
      <w:r w:rsidR="00720DCF">
        <w:t>lesion</w:t>
      </w:r>
      <w:r w:rsidRPr="00BF1A96">
        <w:t xml:space="preserve"> </w:t>
      </w:r>
      <w:r w:rsidR="00720DCF">
        <w:t>compromised</w:t>
      </w:r>
      <w:r w:rsidRPr="00BF1A96">
        <w:t xml:space="preserve"> </w:t>
      </w:r>
      <w:r w:rsidR="00720DCF">
        <w:t xml:space="preserve">the patient’s </w:t>
      </w:r>
      <w:r w:rsidRPr="00BF1A96">
        <w:t xml:space="preserve">oral cavity, oropharynx, </w:t>
      </w:r>
      <w:r w:rsidR="00720DCF">
        <w:t xml:space="preserve">and </w:t>
      </w:r>
      <w:r w:rsidRPr="00BF1A96">
        <w:t>nasopharynx</w:t>
      </w:r>
      <w:r w:rsidR="00720DCF">
        <w:t>,</w:t>
      </w:r>
      <w:r w:rsidRPr="00BF1A96">
        <w:t xml:space="preserve"> </w:t>
      </w:r>
      <w:r>
        <w:t xml:space="preserve">resulting in the </w:t>
      </w:r>
      <w:r w:rsidRPr="00BF1A96">
        <w:t>slight narrow</w:t>
      </w:r>
      <w:r w:rsidR="00720DCF">
        <w:t>ing of the airway</w:t>
      </w:r>
      <w:r w:rsidRPr="00BF1A96">
        <w:t>.</w:t>
      </w:r>
    </w:p>
    <w:p w14:paraId="2BDC1DED" w14:textId="77777777" w:rsidR="00614FC8" w:rsidRDefault="00614FC8" w:rsidP="00614FC8"/>
    <w:p w14:paraId="3674D807" w14:textId="77777777" w:rsidR="00614FC8" w:rsidRDefault="00614FC8" w:rsidP="00614FC8"/>
    <w:p w14:paraId="5777D089" w14:textId="77777777" w:rsidR="005C2F4C" w:rsidRDefault="005C2F4C" w:rsidP="00BE388B">
      <w:pPr>
        <w:widowControl w:val="0"/>
      </w:pPr>
    </w:p>
    <w:p w14:paraId="3D04B711" w14:textId="47B5E8D5" w:rsidR="007171FE" w:rsidRDefault="005F4C22" w:rsidP="00BE388B">
      <w:pPr>
        <w:pStyle w:val="Heading2"/>
      </w:pPr>
      <w:r>
        <w:lastRenderedPageBreak/>
        <w:t>II.I</w:t>
      </w:r>
      <w:r w:rsidR="001442BA">
        <w:t>I</w:t>
      </w:r>
      <w:r w:rsidR="007171FE">
        <w:t xml:space="preserve">. </w:t>
      </w:r>
      <w:r>
        <w:t>Segmentation</w:t>
      </w:r>
    </w:p>
    <w:p w14:paraId="4E2D158A" w14:textId="2DDF6A73" w:rsidR="00F16306" w:rsidRDefault="00806C9A" w:rsidP="00BE388B">
      <w:r>
        <w:t xml:space="preserve">Relying on Houdini’s Python 2.x compatibility and Pydicom </w:t>
      </w:r>
      <w:r w:rsidRPr="00097BDB">
        <w:rPr>
          <w:highlight w:val="yellow"/>
        </w:rPr>
        <w:t>[ref]</w:t>
      </w:r>
      <w:r>
        <w:t>, our team built custom fun</w:t>
      </w:r>
      <w:r w:rsidR="00A52E82">
        <w:t xml:space="preserve">ctions (or nodes in Houdini) to: (1) Import CT DICOM dataset into a voxel (3D pixel) volume, (2) Map the associated Hounsfield data to a [-1, 1] </w:t>
      </w:r>
      <w:r w:rsidR="00097BDB">
        <w:t>density scale, and (3)</w:t>
      </w:r>
      <w:r w:rsidR="00A52E82">
        <w:t xml:space="preserve"> </w:t>
      </w:r>
      <w:r w:rsidR="00097BDB">
        <w:t>Pad boundary voxel data to generate a closed geometry.</w:t>
      </w:r>
    </w:p>
    <w:p w14:paraId="41E271D0" w14:textId="61FB811C" w:rsidR="00F16306" w:rsidRDefault="00F16306" w:rsidP="00F16306">
      <w:pPr>
        <w:pStyle w:val="Heading2"/>
      </w:pPr>
      <w:r>
        <w:t>II.II. S</w:t>
      </w:r>
      <w:r>
        <w:t>hrink-Wrapping</w:t>
      </w:r>
    </w:p>
    <w:p w14:paraId="37DADE91" w14:textId="14620724" w:rsidR="00B57CE2" w:rsidRDefault="00B57CE2" w:rsidP="00BE388B">
      <w:r>
        <w:t xml:space="preserve">Through a series of voxel-based erosions and dilations, an enlarged copy of the segmented geometry was used extract the patient’s airway through a Boolean subtraction. </w:t>
      </w:r>
    </w:p>
    <w:p w14:paraId="263EE0A0" w14:textId="337DB7C6" w:rsidR="001C3FD4" w:rsidRDefault="005F4C22" w:rsidP="00BE388B">
      <w:pPr>
        <w:pStyle w:val="Heading2"/>
      </w:pPr>
      <w:r>
        <w:t>II.III</w:t>
      </w:r>
      <w:r w:rsidR="001C3FD4">
        <w:t>. Pathfinding</w:t>
      </w:r>
    </w:p>
    <w:p w14:paraId="5AF067D1" w14:textId="77777777" w:rsidR="00786436" w:rsidRDefault="00786436" w:rsidP="00BE388B">
      <w:bookmarkStart w:id="0" w:name="_GoBack"/>
      <w:bookmarkEnd w:id="0"/>
    </w:p>
    <w:p w14:paraId="553C2AAC" w14:textId="143546F9" w:rsidR="001C3FD4" w:rsidRDefault="001C3FD4" w:rsidP="00BE388B">
      <w:r>
        <w:t xml:space="preserve">After the airway volume has been segmented, there are two options for finding its center path, one being the use of a modified space colonization algorithm </w:t>
      </w:r>
    </w:p>
    <w:p w14:paraId="62A46A5D" w14:textId="57859CF2" w:rsidR="001C3FD4" w:rsidRDefault="001C3FD4" w:rsidP="00B57CE2">
      <w:r>
        <w:t>The space colonization method, takes an input point near the front of the volume, where the mouth would be, and using a point cloud defined inside of the airway’s volume to organically grow a path through the airway, which can be averaged to find a close approximation of the curvature of the airway.</w:t>
      </w:r>
    </w:p>
    <w:p w14:paraId="58915E48" w14:textId="78FFED49" w:rsidR="009A4384" w:rsidRDefault="001442BA" w:rsidP="00BE388B">
      <w:pPr>
        <w:pStyle w:val="Heading2"/>
      </w:pPr>
      <w:r>
        <w:t>II.</w:t>
      </w:r>
      <w:r w:rsidR="005F4C22">
        <w:t>I</w:t>
      </w:r>
      <w:r w:rsidR="009A4384">
        <w:t>V. Part Design</w:t>
      </w:r>
    </w:p>
    <w:p w14:paraId="099BBDAC" w14:textId="77777777" w:rsidR="00B57CE2" w:rsidRDefault="00B57CE2" w:rsidP="00BE388B"/>
    <w:p w14:paraId="5BDAD8FB" w14:textId="3BE2DF42" w:rsidR="009A4384" w:rsidRDefault="009A4384" w:rsidP="00BE388B">
      <w:r>
        <w:t>Using the airway path designed above, you can extrude and loft a tool shape along this path to create a laryngoscope that will follow the path of the airway, and can be easily and quickly customized to any patient.</w:t>
      </w:r>
    </w:p>
    <w:p w14:paraId="75C2F371" w14:textId="1AE19772" w:rsidR="009A4384" w:rsidRDefault="009A4384" w:rsidP="00BE388B">
      <w:pPr>
        <w:pStyle w:val="Heading2"/>
      </w:pPr>
      <w:r>
        <w:t>II.V. Fabrication</w:t>
      </w:r>
      <w:r w:rsidR="005F4C22">
        <w:t xml:space="preserve"> Readiness</w:t>
      </w:r>
    </w:p>
    <w:p w14:paraId="53022338" w14:textId="77777777" w:rsidR="006F247C" w:rsidRPr="006F247C" w:rsidRDefault="009A4384" w:rsidP="00BE388B">
      <w:r>
        <w:t>Since this part was designed in a digital space, it can be easily exported for creation on a 3D printer. This methodology would allow for the rapid creation of one-time-use medical devices that could be designed on an as needed basis for patients as they enter a hospital with minimal wait time.</w:t>
      </w:r>
    </w:p>
    <w:p w14:paraId="140E0E36" w14:textId="77777777" w:rsidR="0040449E" w:rsidRPr="001B62FA" w:rsidRDefault="0040449E" w:rsidP="00BE388B">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77777777" w:rsidR="007431A1" w:rsidRDefault="007431A1" w:rsidP="00BE388B">
      <w:pPr>
        <w:pStyle w:val="Subtitle"/>
        <w:widowControl w:val="0"/>
        <w:jc w:val="both"/>
      </w:pPr>
    </w:p>
    <w:p w14:paraId="01510E3E" w14:textId="2EC557EA" w:rsidR="007431A1" w:rsidRPr="002D141A" w:rsidRDefault="007431A1" w:rsidP="00BE388B">
      <w:pPr>
        <w:pStyle w:val="Subtitle"/>
        <w:widowControl w:val="0"/>
        <w:jc w:val="both"/>
      </w:pPr>
      <w:r w:rsidRPr="005C2F4C">
        <w:t>Table 1:</w:t>
      </w:r>
      <w:r w:rsidRPr="001B62FA">
        <w:t xml:space="preserve"> </w:t>
      </w:r>
      <w:r w:rsidR="009C3875">
        <w:t>Values used to achieve airway curvature</w:t>
      </w:r>
    </w:p>
    <w:tbl>
      <w:tblPr>
        <w:tblStyle w:val="TableGrid"/>
        <w:tblW w:w="0" w:type="auto"/>
        <w:tblInd w:w="225" w:type="dxa"/>
        <w:tblLook w:val="04A0" w:firstRow="1" w:lastRow="0" w:firstColumn="1" w:lastColumn="0" w:noHBand="0" w:noVBand="1"/>
      </w:tblPr>
      <w:tblGrid>
        <w:gridCol w:w="1425"/>
        <w:gridCol w:w="1150"/>
        <w:gridCol w:w="691"/>
        <w:gridCol w:w="1430"/>
      </w:tblGrid>
      <w:tr w:rsidR="000E1C66" w:rsidRPr="001B62FA" w14:paraId="21C51816" w14:textId="3BCBF62E" w:rsidTr="0066430E">
        <w:trPr>
          <w:trHeight w:val="349"/>
        </w:trPr>
        <w:tc>
          <w:tcPr>
            <w:tcW w:w="0" w:type="auto"/>
            <w:vAlign w:val="center"/>
          </w:tcPr>
          <w:p w14:paraId="45066B6D" w14:textId="1AB36A24" w:rsidR="000E1C66" w:rsidRPr="007431A1" w:rsidRDefault="000E1C66" w:rsidP="00BE388B">
            <w:pPr>
              <w:widowControl w:val="0"/>
              <w:spacing w:after="0"/>
              <w:rPr>
                <w:rFonts w:asciiTheme="minorHAnsi" w:hAnsiTheme="minorHAnsi"/>
                <w:b/>
              </w:rPr>
            </w:pPr>
            <w:r>
              <w:rPr>
                <w:rFonts w:asciiTheme="minorHAnsi" w:hAnsiTheme="minorHAnsi"/>
                <w:b/>
              </w:rPr>
              <w:t>Parameter</w:t>
            </w:r>
          </w:p>
        </w:tc>
        <w:tc>
          <w:tcPr>
            <w:tcW w:w="0" w:type="auto"/>
            <w:vAlign w:val="center"/>
          </w:tcPr>
          <w:p w14:paraId="22541BDA" w14:textId="31FF00D5" w:rsidR="000E1C66" w:rsidRPr="007431A1" w:rsidRDefault="000E1C66" w:rsidP="00BE388B">
            <w:pPr>
              <w:widowControl w:val="0"/>
              <w:spacing w:after="0"/>
              <w:rPr>
                <w:rFonts w:asciiTheme="minorHAnsi" w:hAnsiTheme="minorHAnsi"/>
                <w:b/>
              </w:rPr>
            </w:pPr>
            <w:r>
              <w:rPr>
                <w:rFonts w:asciiTheme="minorHAnsi" w:hAnsiTheme="minorHAnsi"/>
                <w:b/>
              </w:rPr>
              <w:t>Unit</w:t>
            </w:r>
          </w:p>
        </w:tc>
        <w:tc>
          <w:tcPr>
            <w:tcW w:w="0" w:type="auto"/>
            <w:vAlign w:val="center"/>
          </w:tcPr>
          <w:p w14:paraId="69489D3D" w14:textId="09C0F827" w:rsidR="000E1C66" w:rsidRPr="007431A1" w:rsidRDefault="000E1C66" w:rsidP="00BE388B">
            <w:pPr>
              <w:widowControl w:val="0"/>
              <w:spacing w:after="0"/>
              <w:rPr>
                <w:rFonts w:asciiTheme="minorHAnsi" w:hAnsiTheme="minorHAnsi"/>
                <w:b/>
              </w:rPr>
            </w:pPr>
            <w:r>
              <w:rPr>
                <w:rFonts w:asciiTheme="minorHAnsi" w:hAnsiTheme="minorHAnsi"/>
                <w:b/>
              </w:rPr>
              <w:t>Value</w:t>
            </w:r>
          </w:p>
        </w:tc>
        <w:tc>
          <w:tcPr>
            <w:tcW w:w="0" w:type="auto"/>
          </w:tcPr>
          <w:p w14:paraId="1AB023D2" w14:textId="1A098929" w:rsidR="000E1C66" w:rsidRDefault="000E1C66" w:rsidP="00BE388B">
            <w:pPr>
              <w:widowControl w:val="0"/>
              <w:spacing w:after="0"/>
              <w:rPr>
                <w:rFonts w:asciiTheme="minorHAnsi" w:hAnsiTheme="minorHAnsi"/>
                <w:b/>
              </w:rPr>
            </w:pPr>
            <w:r>
              <w:rPr>
                <w:rFonts w:asciiTheme="minorHAnsi" w:hAnsiTheme="minorHAnsi"/>
                <w:b/>
              </w:rPr>
              <w:t>Standard Deviation</w:t>
            </w:r>
          </w:p>
        </w:tc>
      </w:tr>
      <w:tr w:rsidR="00711C13" w:rsidRPr="001B62FA" w14:paraId="4CF32BB6" w14:textId="77777777" w:rsidTr="0066430E">
        <w:trPr>
          <w:trHeight w:val="279"/>
        </w:trPr>
        <w:tc>
          <w:tcPr>
            <w:tcW w:w="0" w:type="auto"/>
            <w:vAlign w:val="center"/>
          </w:tcPr>
          <w:p w14:paraId="2080420A" w14:textId="71508413" w:rsidR="00711C13" w:rsidRPr="009C3875" w:rsidRDefault="00711C13" w:rsidP="00BE388B">
            <w:pPr>
              <w:pStyle w:val="Heading6"/>
              <w:keepNext w:val="0"/>
              <w:keepLines w:val="0"/>
              <w:widowControl w:val="0"/>
              <w:jc w:val="both"/>
              <w:outlineLvl w:val="5"/>
              <w:rPr>
                <w:rFonts w:ascii="Times New Roman" w:hAnsi="Times New Roman" w:cs="Times New Roman"/>
                <w:b w:val="0"/>
                <w:sz w:val="20"/>
                <w:szCs w:val="20"/>
              </w:rPr>
            </w:pPr>
          </w:p>
        </w:tc>
        <w:tc>
          <w:tcPr>
            <w:tcW w:w="0" w:type="auto"/>
            <w:vAlign w:val="center"/>
          </w:tcPr>
          <w:p w14:paraId="73725019" w14:textId="77777777" w:rsidR="00711C13" w:rsidRPr="009C3875" w:rsidRDefault="00711C13" w:rsidP="00BE388B">
            <w:pPr>
              <w:widowControl w:val="0"/>
              <w:spacing w:after="0"/>
              <w:rPr>
                <w:rFonts w:eastAsiaTheme="majorEastAsia" w:cs="Times New Roman"/>
                <w:iCs/>
                <w:color w:val="000000" w:themeColor="text1"/>
                <w:szCs w:val="20"/>
              </w:rPr>
            </w:pPr>
          </w:p>
        </w:tc>
        <w:tc>
          <w:tcPr>
            <w:tcW w:w="0" w:type="auto"/>
          </w:tcPr>
          <w:p w14:paraId="0377C074" w14:textId="77777777" w:rsidR="00711C13" w:rsidRPr="009C3875" w:rsidRDefault="00711C13" w:rsidP="00BE388B">
            <w:pPr>
              <w:widowControl w:val="0"/>
              <w:spacing w:after="0"/>
              <w:rPr>
                <w:rFonts w:eastAsiaTheme="majorEastAsia" w:cs="Times New Roman"/>
                <w:iCs/>
                <w:color w:val="000000" w:themeColor="text1"/>
                <w:szCs w:val="20"/>
              </w:rPr>
            </w:pPr>
          </w:p>
        </w:tc>
        <w:tc>
          <w:tcPr>
            <w:tcW w:w="0" w:type="auto"/>
          </w:tcPr>
          <w:p w14:paraId="241ECEE0" w14:textId="77777777" w:rsidR="00711C13" w:rsidRPr="009C3875" w:rsidRDefault="00711C13" w:rsidP="00BE388B">
            <w:pPr>
              <w:widowControl w:val="0"/>
              <w:spacing w:after="0"/>
              <w:rPr>
                <w:rFonts w:eastAsiaTheme="majorEastAsia" w:cs="Times New Roman"/>
                <w:iCs/>
                <w:color w:val="000000" w:themeColor="text1"/>
                <w:szCs w:val="20"/>
              </w:rPr>
            </w:pPr>
          </w:p>
        </w:tc>
      </w:tr>
      <w:tr w:rsidR="000E1C66" w:rsidRPr="001B62FA" w14:paraId="105D51D6" w14:textId="560D562C" w:rsidTr="0066430E">
        <w:trPr>
          <w:trHeight w:val="279"/>
        </w:trPr>
        <w:tc>
          <w:tcPr>
            <w:tcW w:w="0" w:type="auto"/>
            <w:vAlign w:val="center"/>
          </w:tcPr>
          <w:p w14:paraId="1CEC3FFF" w14:textId="0B77553F" w:rsidR="000E1C66" w:rsidRPr="0018182C" w:rsidRDefault="000E1C66" w:rsidP="00BE388B">
            <w:pPr>
              <w:pStyle w:val="Heading6"/>
              <w:keepNext w:val="0"/>
              <w:keepLines w:val="0"/>
              <w:widowControl w:val="0"/>
              <w:jc w:val="both"/>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r w:rsidR="0018182C">
              <w:rPr>
                <w:rFonts w:ascii="Times New Roman" w:hAnsi="Times New Roman" w:cs="Times New Roman"/>
                <w:b w:val="0"/>
                <w:sz w:val="20"/>
                <w:szCs w:val="20"/>
                <w:vertAlign w:val="superscript"/>
              </w:rPr>
              <w:t>1</w:t>
            </w:r>
          </w:p>
        </w:tc>
        <w:tc>
          <w:tcPr>
            <w:tcW w:w="0" w:type="auto"/>
            <w:vAlign w:val="center"/>
          </w:tcPr>
          <w:p w14:paraId="2E5FEC82" w14:textId="2B5DFDB3" w:rsidR="000E1C66" w:rsidRPr="009C3875" w:rsidRDefault="00FC1703" w:rsidP="00BE388B">
            <w:pPr>
              <w:widowControl w:val="0"/>
              <w:spacing w:after="0"/>
              <w:rPr>
                <w:rFonts w:eastAsiaTheme="majorEastAsia" w:cs="Times New Roman"/>
                <w:iCs/>
                <w:color w:val="000000" w:themeColor="text1"/>
                <w:szCs w:val="20"/>
              </w:rPr>
            </w:pPr>
            <w:r w:rsidRPr="009C3875">
              <w:rPr>
                <w:rFonts w:eastAsiaTheme="majorEastAsia" w:cs="Times New Roman"/>
                <w:iCs/>
                <w:color w:val="000000" w:themeColor="text1"/>
                <w:szCs w:val="20"/>
              </w:rPr>
              <w:t>M</w:t>
            </w:r>
            <w:r>
              <w:rPr>
                <w:rFonts w:eastAsiaTheme="majorEastAsia" w:cs="Times New Roman"/>
                <w:iCs/>
                <w:color w:val="000000" w:themeColor="text1"/>
                <w:szCs w:val="20"/>
              </w:rPr>
              <w:t>illimeters</w:t>
            </w:r>
          </w:p>
        </w:tc>
        <w:tc>
          <w:tcPr>
            <w:tcW w:w="0" w:type="auto"/>
          </w:tcPr>
          <w:p w14:paraId="31010D05" w14:textId="1BDA4702" w:rsidR="000E1C66" w:rsidRPr="009C3875" w:rsidRDefault="00FC1703" w:rsidP="00BE388B">
            <w:pPr>
              <w:widowControl w:val="0"/>
              <w:spacing w:after="0"/>
              <w:rPr>
                <w:rFonts w:eastAsiaTheme="majorEastAsia" w:cs="Times New Roman"/>
                <w:iCs/>
                <w:color w:val="000000" w:themeColor="text1"/>
                <w:szCs w:val="20"/>
              </w:rPr>
            </w:pPr>
            <w:r>
              <w:rPr>
                <w:rFonts w:eastAsiaTheme="majorEastAsia" w:cs="Times New Roman"/>
                <w:iCs/>
                <w:color w:val="000000" w:themeColor="text1"/>
                <w:szCs w:val="20"/>
              </w:rPr>
              <w:t>0.</w:t>
            </w:r>
            <w:r w:rsidR="00711C13">
              <w:rPr>
                <w:rFonts w:eastAsiaTheme="majorEastAsia" w:cs="Times New Roman"/>
                <w:iCs/>
                <w:color w:val="000000" w:themeColor="text1"/>
                <w:szCs w:val="20"/>
              </w:rPr>
              <w:t>8</w:t>
            </w:r>
            <w:r w:rsidR="0018182C">
              <w:rPr>
                <w:rFonts w:eastAsiaTheme="majorEastAsia" w:cs="Times New Roman"/>
                <w:iCs/>
                <w:color w:val="000000" w:themeColor="text1"/>
                <w:szCs w:val="20"/>
              </w:rPr>
              <w:t>0</w:t>
            </w:r>
          </w:p>
        </w:tc>
        <w:tc>
          <w:tcPr>
            <w:tcW w:w="0" w:type="auto"/>
          </w:tcPr>
          <w:p w14:paraId="58AFB358" w14:textId="7BC0506C" w:rsidR="000E1C66" w:rsidRPr="009C3875" w:rsidRDefault="0018182C" w:rsidP="00BE388B">
            <w:pPr>
              <w:widowControl w:val="0"/>
              <w:spacing w:after="0"/>
              <w:rPr>
                <w:rFonts w:eastAsiaTheme="majorEastAsia" w:cs="Times New Roman"/>
                <w:iCs/>
                <w:color w:val="000000" w:themeColor="text1"/>
                <w:szCs w:val="20"/>
              </w:rPr>
            </w:pPr>
            <w:r>
              <w:rPr>
                <w:rFonts w:eastAsiaTheme="majorEastAsia" w:cs="Times New Roman"/>
                <w:iCs/>
                <w:color w:val="000000" w:themeColor="text1"/>
                <w:szCs w:val="20"/>
              </w:rPr>
              <w:t>0.33</w:t>
            </w:r>
          </w:p>
        </w:tc>
      </w:tr>
      <w:tr w:rsidR="000E1C66" w:rsidRPr="001B62FA" w14:paraId="28DD20CC" w14:textId="67801D3E" w:rsidTr="0066430E">
        <w:trPr>
          <w:trHeight w:val="279"/>
        </w:trPr>
        <w:tc>
          <w:tcPr>
            <w:tcW w:w="0" w:type="auto"/>
            <w:vAlign w:val="center"/>
          </w:tcPr>
          <w:p w14:paraId="67192A20" w14:textId="21EA10C9"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4B71EDFB" w14:textId="3F62E3AF"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6CC3A6A6" w14:textId="099771E7"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2</w:t>
            </w:r>
            <w:r w:rsidR="0066430E">
              <w:rPr>
                <w:rFonts w:ascii="Times New Roman" w:hAnsi="Times New Roman" w:cs="Times New Roman"/>
                <w:b w:val="0"/>
                <w:sz w:val="20"/>
                <w:szCs w:val="20"/>
              </w:rPr>
              <w:t>.</w:t>
            </w:r>
            <w:r>
              <w:rPr>
                <w:rFonts w:ascii="Times New Roman" w:hAnsi="Times New Roman" w:cs="Times New Roman"/>
                <w:b w:val="0"/>
                <w:sz w:val="20"/>
                <w:szCs w:val="20"/>
              </w:rPr>
              <w:t>4</w:t>
            </w:r>
          </w:p>
        </w:tc>
        <w:tc>
          <w:tcPr>
            <w:tcW w:w="0" w:type="auto"/>
          </w:tcPr>
          <w:p w14:paraId="38EED167" w14:textId="1F56CC27"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EFA021C" w14:textId="3CE43C40" w:rsidTr="0066430E">
        <w:trPr>
          <w:trHeight w:val="279"/>
        </w:trPr>
        <w:tc>
          <w:tcPr>
            <w:tcW w:w="0" w:type="auto"/>
            <w:vAlign w:val="center"/>
          </w:tcPr>
          <w:p w14:paraId="7CB8644D" w14:textId="64818FCB"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48ECE452" w14:textId="0AD95492"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42FFEB7D" w14:textId="713FF5F0"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8</w:t>
            </w:r>
            <w:r w:rsidR="0066430E">
              <w:rPr>
                <w:rFonts w:ascii="Times New Roman" w:hAnsi="Times New Roman" w:cs="Times New Roman"/>
                <w:b w:val="0"/>
                <w:sz w:val="20"/>
                <w:szCs w:val="20"/>
              </w:rPr>
              <w:t>.0</w:t>
            </w:r>
          </w:p>
        </w:tc>
        <w:tc>
          <w:tcPr>
            <w:tcW w:w="0" w:type="auto"/>
          </w:tcPr>
          <w:p w14:paraId="1AE8494E" w14:textId="4983C8E5"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0.0</w:t>
            </w:r>
          </w:p>
        </w:tc>
      </w:tr>
      <w:tr w:rsidR="000E1C66" w:rsidRPr="001B62FA" w14:paraId="6BD19A3A" w14:textId="5C50F7F2" w:rsidTr="0066430E">
        <w:trPr>
          <w:trHeight w:val="279"/>
        </w:trPr>
        <w:tc>
          <w:tcPr>
            <w:tcW w:w="0" w:type="auto"/>
            <w:vAlign w:val="center"/>
          </w:tcPr>
          <w:p w14:paraId="2C2C841B" w14:textId="08077B6B"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Ray Scale</w:t>
            </w:r>
          </w:p>
        </w:tc>
        <w:tc>
          <w:tcPr>
            <w:tcW w:w="0" w:type="auto"/>
            <w:vAlign w:val="center"/>
          </w:tcPr>
          <w:p w14:paraId="42D4BE39" w14:textId="7748C29F"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7692764F" w14:textId="1F1D8545"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w:t>
            </w:r>
            <w:r w:rsidR="00226EBD">
              <w:rPr>
                <w:rFonts w:ascii="Times New Roman" w:hAnsi="Times New Roman" w:cs="Times New Roman"/>
                <w:b w:val="0"/>
                <w:sz w:val="20"/>
                <w:szCs w:val="20"/>
              </w:rPr>
              <w:t>.0</w:t>
            </w:r>
          </w:p>
        </w:tc>
        <w:tc>
          <w:tcPr>
            <w:tcW w:w="0" w:type="auto"/>
          </w:tcPr>
          <w:p w14:paraId="2944EB1D" w14:textId="47130F4C" w:rsidR="000E1C66" w:rsidRPr="009C3875" w:rsidRDefault="0066430E"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w:t>
            </w:r>
            <w:r w:rsidR="00226EBD">
              <w:rPr>
                <w:rFonts w:ascii="Times New Roman" w:hAnsi="Times New Roman" w:cs="Times New Roman"/>
                <w:b w:val="0"/>
                <w:sz w:val="20"/>
                <w:szCs w:val="20"/>
              </w:rPr>
              <w:t>.0</w:t>
            </w:r>
          </w:p>
        </w:tc>
      </w:tr>
      <w:tr w:rsidR="000E1C66" w:rsidRPr="001B62FA" w14:paraId="43C437F0" w14:textId="53FC7619" w:rsidTr="0066430E">
        <w:trPr>
          <w:trHeight w:val="279"/>
        </w:trPr>
        <w:tc>
          <w:tcPr>
            <w:tcW w:w="0" w:type="auto"/>
            <w:vAlign w:val="center"/>
          </w:tcPr>
          <w:p w14:paraId="78992B2A" w14:textId="78FCD654" w:rsidR="000E1C66" w:rsidRPr="0018182C" w:rsidRDefault="009C3875" w:rsidP="00BE388B">
            <w:pPr>
              <w:pStyle w:val="Heading6"/>
              <w:keepNext w:val="0"/>
              <w:keepLines w:val="0"/>
              <w:widowControl w:val="0"/>
              <w:jc w:val="both"/>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r w:rsidR="0018182C">
              <w:rPr>
                <w:rFonts w:ascii="Times New Roman" w:hAnsi="Times New Roman" w:cs="Times New Roman"/>
                <w:b w:val="0"/>
                <w:sz w:val="20"/>
                <w:szCs w:val="20"/>
                <w:vertAlign w:val="superscript"/>
              </w:rPr>
              <w:t>2</w:t>
            </w:r>
          </w:p>
        </w:tc>
        <w:tc>
          <w:tcPr>
            <w:tcW w:w="0" w:type="auto"/>
            <w:vAlign w:val="center"/>
          </w:tcPr>
          <w:p w14:paraId="2719EF7B" w14:textId="096525CF" w:rsidR="000E1C66" w:rsidRPr="009C3875" w:rsidRDefault="00FC1703"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Millimeters</w:t>
            </w:r>
          </w:p>
        </w:tc>
        <w:tc>
          <w:tcPr>
            <w:tcW w:w="0" w:type="auto"/>
          </w:tcPr>
          <w:p w14:paraId="29051A07" w14:textId="4A8E57B8"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3</w:t>
            </w:r>
            <w:r w:rsidR="0066430E">
              <w:rPr>
                <w:rFonts w:ascii="Times New Roman" w:hAnsi="Times New Roman" w:cs="Times New Roman"/>
                <w:b w:val="0"/>
                <w:sz w:val="20"/>
                <w:szCs w:val="20"/>
              </w:rPr>
              <w:t>.0</w:t>
            </w:r>
            <w:r w:rsidR="00226EBD">
              <w:rPr>
                <w:rFonts w:ascii="Times New Roman" w:hAnsi="Times New Roman" w:cs="Times New Roman"/>
                <w:b w:val="0"/>
                <w:sz w:val="20"/>
                <w:szCs w:val="20"/>
              </w:rPr>
              <w:t>0</w:t>
            </w:r>
          </w:p>
        </w:tc>
        <w:tc>
          <w:tcPr>
            <w:tcW w:w="0" w:type="auto"/>
          </w:tcPr>
          <w:p w14:paraId="174B90A0" w14:textId="4485ADB7" w:rsidR="000E1C66" w:rsidRPr="009C3875" w:rsidRDefault="00030471"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0.94</w:t>
            </w:r>
          </w:p>
        </w:tc>
      </w:tr>
      <w:tr w:rsidR="000E1C66" w:rsidRPr="001B62FA" w14:paraId="6DCE2FBD" w14:textId="48F8010C" w:rsidTr="0066430E">
        <w:trPr>
          <w:trHeight w:val="279"/>
        </w:trPr>
        <w:tc>
          <w:tcPr>
            <w:tcW w:w="0" w:type="auto"/>
            <w:vAlign w:val="center"/>
          </w:tcPr>
          <w:p w14:paraId="2A639DEF" w14:textId="078E3134" w:rsidR="000E1C66" w:rsidRPr="0018182C" w:rsidRDefault="009C3875" w:rsidP="00BE388B">
            <w:pPr>
              <w:pStyle w:val="Heading6"/>
              <w:keepNext w:val="0"/>
              <w:keepLines w:val="0"/>
              <w:widowControl w:val="0"/>
              <w:jc w:val="both"/>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sidR="0018182C">
              <w:rPr>
                <w:rFonts w:ascii="Times New Roman" w:hAnsi="Times New Roman" w:cs="Times New Roman"/>
                <w:b w:val="0"/>
                <w:sz w:val="20"/>
                <w:szCs w:val="20"/>
                <w:vertAlign w:val="superscript"/>
              </w:rPr>
              <w:t>3</w:t>
            </w:r>
          </w:p>
        </w:tc>
        <w:tc>
          <w:tcPr>
            <w:tcW w:w="0" w:type="auto"/>
            <w:vAlign w:val="center"/>
          </w:tcPr>
          <w:p w14:paraId="4AAE953E" w14:textId="3C266568"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N/A</w:t>
            </w:r>
          </w:p>
        </w:tc>
        <w:tc>
          <w:tcPr>
            <w:tcW w:w="0" w:type="auto"/>
          </w:tcPr>
          <w:p w14:paraId="26A046F0" w14:textId="3237105C" w:rsidR="000E1C66" w:rsidRPr="009C3875" w:rsidRDefault="009C3875"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10</w:t>
            </w:r>
          </w:p>
        </w:tc>
        <w:tc>
          <w:tcPr>
            <w:tcW w:w="0" w:type="auto"/>
          </w:tcPr>
          <w:p w14:paraId="6D4D08AA" w14:textId="116EE2DF" w:rsidR="000E1C66" w:rsidRPr="009C3875" w:rsidRDefault="00145F89" w:rsidP="00BE388B">
            <w:pPr>
              <w:pStyle w:val="Heading6"/>
              <w:keepNext w:val="0"/>
              <w:keepLines w:val="0"/>
              <w:widowControl w:val="0"/>
              <w:jc w:val="both"/>
              <w:outlineLvl w:val="5"/>
              <w:rPr>
                <w:rFonts w:ascii="Times New Roman" w:hAnsi="Times New Roman" w:cs="Times New Roman"/>
                <w:b w:val="0"/>
                <w:sz w:val="20"/>
                <w:szCs w:val="20"/>
              </w:rPr>
            </w:pPr>
            <w:r>
              <w:rPr>
                <w:rFonts w:ascii="Times New Roman" w:hAnsi="Times New Roman" w:cs="Times New Roman"/>
                <w:b w:val="0"/>
                <w:sz w:val="20"/>
                <w:szCs w:val="20"/>
              </w:rPr>
              <w:t>1.88</w:t>
            </w:r>
          </w:p>
        </w:tc>
      </w:tr>
    </w:tbl>
    <w:p w14:paraId="5DE3A0BE" w14:textId="41073084" w:rsidR="00A566E3" w:rsidRDefault="0018182C" w:rsidP="00BE388B">
      <w:pPr>
        <w:rPr>
          <w:vertAlign w:val="superscript"/>
        </w:rPr>
      </w:pPr>
      <w:r>
        <w:rPr>
          <w:vertAlign w:val="superscript"/>
        </w:rPr>
        <w:t>1</w:t>
      </w:r>
      <w:r w:rsidR="00A566E3" w:rsidRPr="00A566E3">
        <w:t xml:space="preserve"> </w:t>
      </w:r>
      <w:r w:rsidR="00A566E3">
        <w:t>Using a fixed threshold value of 0.20 (or 200 HU), a closed geometry</w:t>
      </w:r>
      <w:r>
        <w:rPr>
          <w:vertAlign w:val="superscript"/>
        </w:rPr>
        <w:t xml:space="preserve"> </w:t>
      </w:r>
    </w:p>
    <w:p w14:paraId="1C3FA7B8" w14:textId="171A0FFA" w:rsidR="0018182C" w:rsidRPr="0018182C" w:rsidRDefault="0018182C" w:rsidP="00BE388B">
      <w:r>
        <w:t>Voxel resolution had to be decreased for some scans in order to maintain enough detail to portray the airway, this change is mainly cosmetic and doesn’t affect other calculations.</w:t>
      </w:r>
    </w:p>
    <w:p w14:paraId="43E87EB2" w14:textId="02B18294" w:rsidR="0018182C" w:rsidRPr="0018182C" w:rsidRDefault="0018182C" w:rsidP="00BE388B">
      <w:r>
        <w:rPr>
          <w:vertAlign w:val="superscript"/>
        </w:rPr>
        <w:t xml:space="preserve">2 </w:t>
      </w:r>
      <w:r>
        <w:t>Similarly to the above note, this number had to be changed in order to endure there were enough points scattered in parts of the volume that were otherwise too small.</w:t>
      </w:r>
    </w:p>
    <w:p w14:paraId="45BE1650" w14:textId="77777777" w:rsidR="00F16306" w:rsidRDefault="00F56A37" w:rsidP="00BE388B">
      <w:r>
        <w:rPr>
          <w:noProof/>
        </w:rPr>
        <w:drawing>
          <wp:anchor distT="0" distB="0" distL="114300" distR="114300" simplePos="0" relativeHeight="251658240" behindDoc="0" locked="0" layoutInCell="1" allowOverlap="1" wp14:anchorId="3A5C09D1" wp14:editId="2F0EA0B2">
            <wp:simplePos x="0" y="0"/>
            <wp:positionH relativeFrom="column">
              <wp:posOffset>0</wp:posOffset>
            </wp:positionH>
            <wp:positionV relativeFrom="paragraph">
              <wp:posOffset>378460</wp:posOffset>
            </wp:positionV>
            <wp:extent cx="2984500" cy="29813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4">
                      <a:extLst>
                        <a:ext uri="{28A0092B-C50C-407E-A947-70E740481C1C}">
                          <a14:useLocalDpi xmlns:a14="http://schemas.microsoft.com/office/drawing/2010/main" val="0"/>
                        </a:ext>
                      </a:extLst>
                    </a:blip>
                    <a:stretch>
                      <a:fillRect/>
                    </a:stretch>
                  </pic:blipFill>
                  <pic:spPr>
                    <a:xfrm>
                      <a:off x="0" y="0"/>
                      <a:ext cx="2984500" cy="2981325"/>
                    </a:xfrm>
                    <a:prstGeom prst="rect">
                      <a:avLst/>
                    </a:prstGeom>
                  </pic:spPr>
                </pic:pic>
              </a:graphicData>
            </a:graphic>
            <wp14:sizeRelH relativeFrom="margin">
              <wp14:pctWidth>0</wp14:pctWidth>
            </wp14:sizeRelH>
            <wp14:sizeRelV relativeFrom="margin">
              <wp14:pctHeight>0</wp14:pctHeight>
            </wp14:sizeRelV>
          </wp:anchor>
        </w:drawing>
      </w:r>
      <w:r w:rsidR="0018182C">
        <w:rPr>
          <w:vertAlign w:val="superscript"/>
        </w:rPr>
        <w:t xml:space="preserve">3 </w:t>
      </w:r>
      <w:r w:rsidR="0018182C">
        <w:t>depending on the length of the airway, more or less steps in the solving step may be required.</w:t>
      </w:r>
    </w:p>
    <w:p w14:paraId="235A0BE8" w14:textId="77777777" w:rsidR="00F16306" w:rsidRDefault="00F16306" w:rsidP="00BE388B"/>
    <w:p w14:paraId="75B04638" w14:textId="20A05089" w:rsidR="0018182C" w:rsidRDefault="00F16306" w:rsidP="00BE388B">
      <w:r>
        <w:t>Talk about why going through positive anatomy instead of negative Anatomy?!?!?!?</w:t>
      </w:r>
      <w:r w:rsidR="0018182C">
        <w:t xml:space="preserve"> </w:t>
      </w:r>
    </w:p>
    <w:p w14:paraId="7132C01E" w14:textId="77777777" w:rsidR="00F56A37" w:rsidRDefault="00F56A37" w:rsidP="00BE388B">
      <w:r>
        <w:rPr>
          <w:noProof/>
        </w:rPr>
        <w:drawing>
          <wp:inline distT="0" distB="0" distL="0" distR="0" wp14:anchorId="31990DD1" wp14:editId="549A7FC0">
            <wp:extent cx="2987675" cy="29838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5">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14C3BA28" w14:textId="5F378D40" w:rsidR="00F56A37" w:rsidRPr="0018182C" w:rsidRDefault="00F56A37" w:rsidP="00BE388B">
      <w:r>
        <w:rPr>
          <w:noProof/>
        </w:rPr>
        <w:lastRenderedPageBreak/>
        <w:drawing>
          <wp:inline distT="0" distB="0" distL="0" distR="0" wp14:anchorId="0E901ED6" wp14:editId="3E7F63EA">
            <wp:extent cx="2987675" cy="29838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6">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7279F92F" w14:textId="77777777" w:rsidR="0018182C" w:rsidRDefault="0018182C" w:rsidP="00BE388B"/>
    <w:p w14:paraId="5545214E" w14:textId="77777777" w:rsidR="00450DE4" w:rsidRPr="001B62FA" w:rsidRDefault="00450DE4" w:rsidP="00BE388B">
      <w:pPr>
        <w:pStyle w:val="Heading1"/>
        <w:keepNext w:val="0"/>
        <w:keepLines w:val="0"/>
        <w:widowControl w:val="0"/>
      </w:pPr>
      <w:r w:rsidRPr="001B62FA">
        <w:t>IV. Conclusions</w:t>
      </w:r>
    </w:p>
    <w:p w14:paraId="581B9E1A" w14:textId="77777777" w:rsidR="00450DE4" w:rsidRDefault="00450DE4" w:rsidP="00BE388B">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BE388B">
      <w:pPr>
        <w:pStyle w:val="Heading3"/>
        <w:keepNext w:val="0"/>
        <w:keepLines w:val="0"/>
        <w:widowControl w:val="0"/>
      </w:pPr>
      <w:r>
        <w:t>Acknowledg</w:t>
      </w:r>
      <w:r w:rsidR="005E1A89" w:rsidRPr="001B62FA">
        <w:t>ments</w:t>
      </w:r>
    </w:p>
    <w:p w14:paraId="61FB7ABF" w14:textId="77777777" w:rsidR="00B14C9E" w:rsidRDefault="00370142" w:rsidP="00BE388B">
      <w:pPr>
        <w:pStyle w:val="Heading5"/>
        <w:keepNext w:val="0"/>
        <w:keepLines w:val="0"/>
        <w:widowControl w:val="0"/>
      </w:pPr>
      <w:r>
        <w:t>The preferred spelling of the word “acknowledgment” in America is without an “e” after the “g”. Avoid the stilted expression, “One of us (R. B. G.) thanks . . .”</w:t>
      </w:r>
      <w:r w:rsidR="007350F0">
        <w:t xml:space="preserve"> </w:t>
      </w:r>
      <w:r>
        <w:t>Instead, try “R. B. G. thanks”</w:t>
      </w:r>
      <w:r w:rsidR="005E1A89" w:rsidRPr="004A6147">
        <w:t>.</w:t>
      </w:r>
    </w:p>
    <w:p w14:paraId="07A0E588" w14:textId="77777777" w:rsidR="004A6147" w:rsidRPr="004A6147" w:rsidRDefault="004A6147" w:rsidP="00BE388B">
      <w:pPr>
        <w:pStyle w:val="Heading3"/>
        <w:keepNext w:val="0"/>
        <w:keepLines w:val="0"/>
        <w:widowControl w:val="0"/>
      </w:pPr>
      <w:r w:rsidRPr="004A6147">
        <w:t>Author’s statement</w:t>
      </w:r>
    </w:p>
    <w:p w14:paraId="42923459" w14:textId="77777777" w:rsidR="004A6147" w:rsidRPr="004A6147" w:rsidRDefault="004A6147" w:rsidP="00BE388B">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Informed consent has been obtained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and was performed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BE388B">
      <w:pPr>
        <w:pStyle w:val="Heading4"/>
        <w:keepNext w:val="0"/>
        <w:keepLines w:val="0"/>
        <w:widowControl w:val="0"/>
      </w:pPr>
      <w:r w:rsidRPr="004A6147">
        <w:t>References</w:t>
      </w:r>
    </w:p>
    <w:p w14:paraId="59867AE7" w14:textId="77777777" w:rsidR="00F031E5" w:rsidRPr="00F36CB9" w:rsidRDefault="00F031E5" w:rsidP="00BE388B">
      <w:pPr>
        <w:pStyle w:val="NoSpacing"/>
        <w:widowControl w:val="0"/>
        <w:jc w:val="both"/>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77777777" w:rsidR="00F031E5" w:rsidRDefault="00F031E5" w:rsidP="00BE388B">
      <w:pPr>
        <w:pStyle w:val="NoSpacing"/>
        <w:widowControl w:val="0"/>
        <w:jc w:val="both"/>
        <w:rPr>
          <w:lang w:val="en-US"/>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221B4DBC" w14:textId="77777777" w:rsidR="000301A1" w:rsidRDefault="000301A1" w:rsidP="00BE388B"/>
    <w:p w14:paraId="0C81E105" w14:textId="77777777" w:rsidR="000301A1" w:rsidRDefault="000301A1" w:rsidP="00BE388B"/>
    <w:p w14:paraId="6DA22760" w14:textId="77777777" w:rsidR="000301A1" w:rsidRDefault="000301A1" w:rsidP="00BE388B"/>
    <w:p w14:paraId="00CD6E50" w14:textId="77777777" w:rsidR="000301A1" w:rsidRDefault="000301A1" w:rsidP="00BE388B"/>
    <w:sectPr w:rsidR="000301A1" w:rsidSect="004A5148">
      <w:type w:val="continuous"/>
      <w:pgSz w:w="11907" w:h="16840" w:code="9"/>
      <w:pgMar w:top="1418" w:right="851" w:bottom="1134" w:left="851" w:header="709" w:footer="709" w:gutter="567"/>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77636" w14:textId="77777777" w:rsidR="00252719" w:rsidRDefault="00252719" w:rsidP="00AF5C4E">
      <w:pPr>
        <w:spacing w:after="0"/>
      </w:pPr>
      <w:r>
        <w:separator/>
      </w:r>
    </w:p>
  </w:endnote>
  <w:endnote w:type="continuationSeparator" w:id="0">
    <w:p w14:paraId="0F5096B2" w14:textId="77777777" w:rsidR="00252719" w:rsidRDefault="00252719"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E1665" w14:textId="77777777" w:rsidR="00252719" w:rsidRDefault="00252719" w:rsidP="00AF5C4E">
      <w:pPr>
        <w:spacing w:after="0"/>
      </w:pPr>
      <w:r>
        <w:separator/>
      </w:r>
    </w:p>
  </w:footnote>
  <w:footnote w:type="continuationSeparator" w:id="0">
    <w:p w14:paraId="7FC80A31" w14:textId="77777777" w:rsidR="00252719" w:rsidRDefault="00252719"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de-DE" w:vendorID="64" w:dllVersion="131078" w:nlCheck="1" w:checkStyle="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97BDB"/>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B62FA"/>
    <w:rsid w:val="001C3FD4"/>
    <w:rsid w:val="001E3CE6"/>
    <w:rsid w:val="001F7A28"/>
    <w:rsid w:val="00226EBD"/>
    <w:rsid w:val="00232462"/>
    <w:rsid w:val="00241B8B"/>
    <w:rsid w:val="002464B0"/>
    <w:rsid w:val="00252719"/>
    <w:rsid w:val="00257C43"/>
    <w:rsid w:val="00264EE4"/>
    <w:rsid w:val="002A6632"/>
    <w:rsid w:val="002D141A"/>
    <w:rsid w:val="002D53C1"/>
    <w:rsid w:val="002E4541"/>
    <w:rsid w:val="002F018F"/>
    <w:rsid w:val="002F261A"/>
    <w:rsid w:val="00341551"/>
    <w:rsid w:val="003458A9"/>
    <w:rsid w:val="00363752"/>
    <w:rsid w:val="00370142"/>
    <w:rsid w:val="003806CB"/>
    <w:rsid w:val="003C2C6F"/>
    <w:rsid w:val="003C70BD"/>
    <w:rsid w:val="003C7C24"/>
    <w:rsid w:val="003D5890"/>
    <w:rsid w:val="003E6FBF"/>
    <w:rsid w:val="0040449E"/>
    <w:rsid w:val="00430553"/>
    <w:rsid w:val="00431638"/>
    <w:rsid w:val="00450DE4"/>
    <w:rsid w:val="00473774"/>
    <w:rsid w:val="00485139"/>
    <w:rsid w:val="004A5148"/>
    <w:rsid w:val="004A5739"/>
    <w:rsid w:val="004A6147"/>
    <w:rsid w:val="004A7381"/>
    <w:rsid w:val="004C60BA"/>
    <w:rsid w:val="004E25AF"/>
    <w:rsid w:val="004E3526"/>
    <w:rsid w:val="004E745B"/>
    <w:rsid w:val="004F242B"/>
    <w:rsid w:val="00513D45"/>
    <w:rsid w:val="005270FF"/>
    <w:rsid w:val="00532BE0"/>
    <w:rsid w:val="0054700C"/>
    <w:rsid w:val="005C1C22"/>
    <w:rsid w:val="005C2F4C"/>
    <w:rsid w:val="005C45C0"/>
    <w:rsid w:val="005C6CE0"/>
    <w:rsid w:val="005D6227"/>
    <w:rsid w:val="005E1A89"/>
    <w:rsid w:val="005F4C22"/>
    <w:rsid w:val="0060000F"/>
    <w:rsid w:val="00614FC8"/>
    <w:rsid w:val="00622AAD"/>
    <w:rsid w:val="0062753D"/>
    <w:rsid w:val="00632EE6"/>
    <w:rsid w:val="00634710"/>
    <w:rsid w:val="00640FF7"/>
    <w:rsid w:val="00641E1A"/>
    <w:rsid w:val="00655326"/>
    <w:rsid w:val="0066430E"/>
    <w:rsid w:val="006A0827"/>
    <w:rsid w:val="006A1C2A"/>
    <w:rsid w:val="006A3838"/>
    <w:rsid w:val="006C634C"/>
    <w:rsid w:val="006D4977"/>
    <w:rsid w:val="006D5B2A"/>
    <w:rsid w:val="006F247C"/>
    <w:rsid w:val="0070235F"/>
    <w:rsid w:val="00706DA8"/>
    <w:rsid w:val="0071152D"/>
    <w:rsid w:val="00711946"/>
    <w:rsid w:val="00711C13"/>
    <w:rsid w:val="00713B84"/>
    <w:rsid w:val="007171FE"/>
    <w:rsid w:val="00720DCF"/>
    <w:rsid w:val="00724684"/>
    <w:rsid w:val="0072597D"/>
    <w:rsid w:val="007306D4"/>
    <w:rsid w:val="007350F0"/>
    <w:rsid w:val="007431A1"/>
    <w:rsid w:val="00747A56"/>
    <w:rsid w:val="007536DC"/>
    <w:rsid w:val="00786436"/>
    <w:rsid w:val="007A45EC"/>
    <w:rsid w:val="007C597E"/>
    <w:rsid w:val="007C5B05"/>
    <w:rsid w:val="007D6460"/>
    <w:rsid w:val="007E075E"/>
    <w:rsid w:val="008029A7"/>
    <w:rsid w:val="00806C9A"/>
    <w:rsid w:val="00825DFC"/>
    <w:rsid w:val="0082617C"/>
    <w:rsid w:val="0083699B"/>
    <w:rsid w:val="00842F9E"/>
    <w:rsid w:val="008736FA"/>
    <w:rsid w:val="0089007E"/>
    <w:rsid w:val="00891ED3"/>
    <w:rsid w:val="00892C34"/>
    <w:rsid w:val="00897E97"/>
    <w:rsid w:val="008E62C9"/>
    <w:rsid w:val="00911CCE"/>
    <w:rsid w:val="00935A6D"/>
    <w:rsid w:val="0096161C"/>
    <w:rsid w:val="009643DD"/>
    <w:rsid w:val="00993541"/>
    <w:rsid w:val="009A2712"/>
    <w:rsid w:val="009A4384"/>
    <w:rsid w:val="009B5AF3"/>
    <w:rsid w:val="009C2985"/>
    <w:rsid w:val="009C3875"/>
    <w:rsid w:val="009D0568"/>
    <w:rsid w:val="009E5CA7"/>
    <w:rsid w:val="00A17C2B"/>
    <w:rsid w:val="00A32444"/>
    <w:rsid w:val="00A33953"/>
    <w:rsid w:val="00A37FD9"/>
    <w:rsid w:val="00A413AF"/>
    <w:rsid w:val="00A52E82"/>
    <w:rsid w:val="00A566E3"/>
    <w:rsid w:val="00A61706"/>
    <w:rsid w:val="00A63453"/>
    <w:rsid w:val="00A661B8"/>
    <w:rsid w:val="00A842F6"/>
    <w:rsid w:val="00A917D2"/>
    <w:rsid w:val="00A95E0F"/>
    <w:rsid w:val="00A97609"/>
    <w:rsid w:val="00AB7AC0"/>
    <w:rsid w:val="00AD2B85"/>
    <w:rsid w:val="00AF5C4E"/>
    <w:rsid w:val="00B06954"/>
    <w:rsid w:val="00B14C9E"/>
    <w:rsid w:val="00B16F35"/>
    <w:rsid w:val="00B27207"/>
    <w:rsid w:val="00B30E16"/>
    <w:rsid w:val="00B36364"/>
    <w:rsid w:val="00B40AB5"/>
    <w:rsid w:val="00B57CD3"/>
    <w:rsid w:val="00B57CE2"/>
    <w:rsid w:val="00B86CE6"/>
    <w:rsid w:val="00BA15E6"/>
    <w:rsid w:val="00BB0FB6"/>
    <w:rsid w:val="00BC4B83"/>
    <w:rsid w:val="00BE388A"/>
    <w:rsid w:val="00BE388B"/>
    <w:rsid w:val="00C30ACA"/>
    <w:rsid w:val="00C456A7"/>
    <w:rsid w:val="00C62892"/>
    <w:rsid w:val="00C739C5"/>
    <w:rsid w:val="00C77553"/>
    <w:rsid w:val="00C86D13"/>
    <w:rsid w:val="00C940E3"/>
    <w:rsid w:val="00CB74CC"/>
    <w:rsid w:val="00CF7E53"/>
    <w:rsid w:val="00D13FD9"/>
    <w:rsid w:val="00D51D18"/>
    <w:rsid w:val="00D959CC"/>
    <w:rsid w:val="00DA2799"/>
    <w:rsid w:val="00DD20E9"/>
    <w:rsid w:val="00DE0B18"/>
    <w:rsid w:val="00DE2A2B"/>
    <w:rsid w:val="00DE546E"/>
    <w:rsid w:val="00E02759"/>
    <w:rsid w:val="00E12D0B"/>
    <w:rsid w:val="00E73E6D"/>
    <w:rsid w:val="00E764EB"/>
    <w:rsid w:val="00E8059F"/>
    <w:rsid w:val="00EB497B"/>
    <w:rsid w:val="00EE3F41"/>
    <w:rsid w:val="00EE4964"/>
    <w:rsid w:val="00EF26D1"/>
    <w:rsid w:val="00F031E5"/>
    <w:rsid w:val="00F12EA7"/>
    <w:rsid w:val="00F16306"/>
    <w:rsid w:val="00F36CB9"/>
    <w:rsid w:val="00F56A37"/>
    <w:rsid w:val="00F95D3D"/>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2DD7A-3C0C-42F4-87AF-1B76DBE2F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3</Pages>
  <Words>1268</Words>
  <Characters>7233</Characters>
  <Application>Microsoft Office Word</Application>
  <DocSecurity>0</DocSecurity>
  <Lines>60</Lines>
  <Paragraphs>16</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Lobo, Fluvio</cp:lastModifiedBy>
  <cp:revision>27</cp:revision>
  <cp:lastPrinted>2015-09-03T09:54:00Z</cp:lastPrinted>
  <dcterms:created xsi:type="dcterms:W3CDTF">2019-06-10T19:37:00Z</dcterms:created>
  <dcterms:modified xsi:type="dcterms:W3CDTF">2019-06-13T19:04:00Z</dcterms:modified>
</cp:coreProperties>
</file>