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F29DA" w14:textId="77777777" w:rsidR="00FF029B" w:rsidRDefault="00FF029B" w:rsidP="00FF029B">
      <w:pPr>
        <w:widowControl w:val="0"/>
        <w:spacing w:line="240" w:lineRule="auto"/>
        <w:rPr>
          <w:rFonts w:ascii="Roboto" w:eastAsia="Roboto" w:hAnsi="Roboto" w:cs="Roboto"/>
          <w:b/>
          <w:color w:val="E00029"/>
          <w:sz w:val="21"/>
          <w:szCs w:val="21"/>
          <w:highlight w:val="white"/>
        </w:rPr>
      </w:pPr>
      <w:r>
        <w:rPr>
          <w:rFonts w:ascii="Roboto" w:eastAsia="Roboto" w:hAnsi="Roboto" w:cs="Roboto"/>
          <w:b/>
          <w:color w:val="222222"/>
          <w:sz w:val="21"/>
          <w:szCs w:val="21"/>
          <w:highlight w:val="white"/>
        </w:rPr>
        <w:t xml:space="preserve">Why are you interested in attending Columbia University? (200 words or fewer) </w:t>
      </w:r>
      <w:r>
        <w:rPr>
          <w:rFonts w:ascii="Roboto" w:eastAsia="Roboto" w:hAnsi="Roboto" w:cs="Roboto"/>
          <w:b/>
          <w:color w:val="E00029"/>
          <w:sz w:val="21"/>
          <w:szCs w:val="21"/>
          <w:highlight w:val="white"/>
        </w:rPr>
        <w:t>*</w:t>
      </w:r>
    </w:p>
    <w:p w14:paraId="6F955C78" w14:textId="77777777" w:rsidR="00FF029B" w:rsidRDefault="00FF029B" w:rsidP="00FF029B">
      <w:pPr>
        <w:widowControl w:val="0"/>
        <w:spacing w:line="240" w:lineRule="auto"/>
        <w:rPr>
          <w:rFonts w:ascii="Roboto" w:eastAsia="Roboto" w:hAnsi="Roboto" w:cs="Roboto"/>
          <w:sz w:val="21"/>
          <w:szCs w:val="21"/>
          <w:highlight w:val="white"/>
        </w:rPr>
      </w:pPr>
    </w:p>
    <w:p w14:paraId="50096459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Columbia’s strong take on mentorship inspires me as I believe it is an effective form of learning. I benefitted highly from the mentorship of my math teacher. He offered me valuable life lessons alongside academics. Thus, elucidating the value of mentorship in life.</w:t>
      </w:r>
    </w:p>
    <w:p w14:paraId="135B94CF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</w:p>
    <w:p w14:paraId="3B6880F2" w14:textId="77777777" w:rsidR="00FF029B" w:rsidRDefault="00FF029B" w:rsidP="00FF029B">
      <w:pPr>
        <w:rPr>
          <w:rFonts w:ascii="Roboto" w:eastAsia="Roboto" w:hAnsi="Roboto" w:cs="Roboto"/>
          <w:sz w:val="21"/>
          <w:szCs w:val="21"/>
          <w:highlight w:val="white"/>
        </w:rPr>
      </w:pPr>
      <w:r>
        <w:rPr>
          <w:rFonts w:ascii="Roboto" w:eastAsia="Roboto" w:hAnsi="Roboto" w:cs="Roboto"/>
          <w:sz w:val="21"/>
          <w:szCs w:val="21"/>
        </w:rPr>
        <w:t xml:space="preserve">Hence, I am excited to begin my </w:t>
      </w:r>
      <w:proofErr w:type="spellStart"/>
      <w:r>
        <w:rPr>
          <w:rFonts w:ascii="Roboto" w:eastAsia="Roboto" w:hAnsi="Roboto" w:cs="Roboto"/>
          <w:sz w:val="21"/>
          <w:szCs w:val="21"/>
        </w:rPr>
        <w:t>Odessy</w:t>
      </w:r>
      <w:proofErr w:type="spellEnd"/>
      <w:r>
        <w:rPr>
          <w:rFonts w:ascii="Roboto" w:eastAsia="Roboto" w:hAnsi="Roboto" w:cs="Roboto"/>
          <w:sz w:val="21"/>
          <w:szCs w:val="21"/>
        </w:rPr>
        <w:t xml:space="preserve"> through the Columbia Mentoring Initiative.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As well </w:t>
      </w:r>
      <w:proofErr w:type="gramStart"/>
      <w:r>
        <w:rPr>
          <w:rFonts w:ascii="Roboto" w:eastAsia="Roboto" w:hAnsi="Roboto" w:cs="Roboto"/>
          <w:sz w:val="21"/>
          <w:szCs w:val="21"/>
          <w:highlight w:val="white"/>
        </w:rPr>
        <w:t>as  becoming</w:t>
      </w:r>
      <w:proofErr w:type="gramEnd"/>
      <w:r>
        <w:rPr>
          <w:rFonts w:ascii="Roboto" w:eastAsia="Roboto" w:hAnsi="Roboto" w:cs="Roboto"/>
          <w:sz w:val="21"/>
          <w:szCs w:val="21"/>
          <w:highlight w:val="white"/>
        </w:rPr>
        <w:t xml:space="preserve"> a mentee of faculty members like Professor Thomas A. DiPrete. Intrigued by his comparative studies, I hope to learn more about gender difference in educational performance. Hoping to do an independent research of my own in this topic in relation to a patriarchal society such as Indonesia. </w:t>
      </w:r>
      <w:r>
        <w:rPr>
          <w:rFonts w:ascii="Roboto" w:eastAsia="Roboto" w:hAnsi="Roboto" w:cs="Roboto"/>
          <w:sz w:val="21"/>
          <w:szCs w:val="21"/>
        </w:rPr>
        <w:t xml:space="preserve">In combination with courses such as SOCI GR6116 Higher Education and Equality and 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EDUC BC3250 Education in a Polarized and Unequal Society to see the way education can be altered to have a bigger impact on creating equality in society. </w:t>
      </w:r>
    </w:p>
    <w:p w14:paraId="3327A326" w14:textId="77777777" w:rsidR="00FF029B" w:rsidRDefault="00FF029B" w:rsidP="00FF029B">
      <w:pPr>
        <w:rPr>
          <w:rFonts w:ascii="Roboto" w:eastAsia="Roboto" w:hAnsi="Roboto" w:cs="Roboto"/>
          <w:sz w:val="21"/>
          <w:szCs w:val="21"/>
          <w:highlight w:val="white"/>
        </w:rPr>
      </w:pPr>
    </w:p>
    <w:p w14:paraId="12AABD7A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T</w:t>
      </w:r>
      <w:r>
        <w:rPr>
          <w:rFonts w:ascii="Roboto" w:eastAsia="Roboto" w:hAnsi="Roboto" w:cs="Roboto"/>
          <w:sz w:val="21"/>
          <w:szCs w:val="21"/>
          <w:highlight w:val="white"/>
        </w:rPr>
        <w:t xml:space="preserve">hrough a series of internships, I've come to realize that financial sustainability is key in everything we do. Thus, I'd like to join </w:t>
      </w:r>
      <w:r>
        <w:rPr>
          <w:rFonts w:ascii="Roboto" w:eastAsia="Roboto" w:hAnsi="Roboto" w:cs="Roboto"/>
          <w:sz w:val="21"/>
          <w:szCs w:val="21"/>
        </w:rPr>
        <w:t xml:space="preserve">Columbia Organization of Rising Entrepreneurs and “Consult Your Community” </w:t>
      </w:r>
      <w:r>
        <w:rPr>
          <w:rFonts w:ascii="Roboto" w:eastAsia="Roboto" w:hAnsi="Roboto" w:cs="Roboto"/>
          <w:sz w:val="21"/>
          <w:szCs w:val="21"/>
          <w:highlight w:val="white"/>
        </w:rPr>
        <w:t>– something unique to Columbia.</w:t>
      </w:r>
      <w:r>
        <w:rPr>
          <w:rFonts w:ascii="Roboto" w:eastAsia="Roboto" w:hAnsi="Roboto" w:cs="Roboto"/>
          <w:sz w:val="21"/>
          <w:szCs w:val="21"/>
        </w:rPr>
        <w:t xml:space="preserve"> Giving back and becoming a mentor myself. </w:t>
      </w:r>
    </w:p>
    <w:p w14:paraId="3B33AE8A" w14:textId="77777777" w:rsidR="00FF029B" w:rsidRDefault="00FF029B" w:rsidP="00FF029B">
      <w:pPr>
        <w:rPr>
          <w:rFonts w:ascii="Roboto" w:eastAsia="Roboto" w:hAnsi="Roboto" w:cs="Roboto"/>
          <w:sz w:val="21"/>
          <w:szCs w:val="21"/>
        </w:rPr>
      </w:pPr>
    </w:p>
    <w:p w14:paraId="2EE57C3E" w14:textId="48BBA6F8" w:rsidR="00FE56C1" w:rsidRDefault="00FF029B" w:rsidP="00FF029B">
      <w:r>
        <w:rPr>
          <w:rFonts w:ascii="Roboto" w:eastAsia="Roboto" w:hAnsi="Roboto" w:cs="Roboto"/>
          <w:sz w:val="21"/>
          <w:szCs w:val="21"/>
        </w:rPr>
        <w:t xml:space="preserve">Columbia will provide me with a once in a lifetime journey towards knowledge. Simultaneously giving opportunities to the “Athena’s” of tomorrow. </w:t>
      </w:r>
    </w:p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</w:font>
  <w:font w:name="Roboto">
    <w:altName w:val="Arial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9B"/>
    <w:rsid w:val="000E7BE2"/>
    <w:rsid w:val="001564FA"/>
    <w:rsid w:val="006B23A6"/>
    <w:rsid w:val="00935A1E"/>
    <w:rsid w:val="00A101AB"/>
    <w:rsid w:val="00B84682"/>
    <w:rsid w:val="00BC74AE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785F29"/>
  <w15:chartTrackingRefBased/>
  <w15:docId w15:val="{F76CB4B9-F5EB-744B-8DFE-168A45E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9B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Devi Kasih</cp:lastModifiedBy>
  <cp:revision>1</cp:revision>
  <dcterms:created xsi:type="dcterms:W3CDTF">2020-12-28T15:09:00Z</dcterms:created>
  <dcterms:modified xsi:type="dcterms:W3CDTF">2020-12-28T15:09:00Z</dcterms:modified>
</cp:coreProperties>
</file>