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Black" w:cs="Montserrat Black" w:eastAsia="Montserrat Black" w:hAnsi="Montserrat Black"/>
          <w:color w:val="1c4587"/>
          <w:sz w:val="48"/>
          <w:szCs w:val="48"/>
        </w:rPr>
      </w:pPr>
      <w:r w:rsidDel="00000000" w:rsidR="00000000" w:rsidRPr="00000000">
        <w:rPr>
          <w:rFonts w:ascii="Montserrat Black" w:cs="Montserrat Black" w:eastAsia="Montserrat Black" w:hAnsi="Montserrat Black"/>
          <w:color w:val="1c4587"/>
          <w:sz w:val="48"/>
          <w:szCs w:val="48"/>
          <w:rtl w:val="0"/>
        </w:rPr>
        <w:t xml:space="preserve">Actuary</w:t>
      </w:r>
    </w:p>
    <w:p w:rsidR="00000000" w:rsidDel="00000000" w:rsidP="00000000" w:rsidRDefault="00000000" w:rsidRPr="00000000" w14:paraId="00000002">
      <w:pPr>
        <w:pageBreakBefore w:val="0"/>
        <w:ind w:left="1260" w:right="630" w:firstLine="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 Actuary</w:t>
      </w:r>
      <w:r w:rsidDel="00000000" w:rsidR="00000000" w:rsidRPr="00000000">
        <w:rPr>
          <w:rtl w:val="0"/>
        </w:rPr>
      </w:r>
    </w:p>
    <w:p w:rsidR="00000000" w:rsidDel="00000000" w:rsidP="00000000" w:rsidRDefault="00000000" w:rsidRPr="00000000" w14:paraId="00000004">
      <w:pPr>
        <w:pageBreakBefore w:val="0"/>
        <w:numPr>
          <w:ilvl w:val="0"/>
          <w:numId w:val="6"/>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Insurance → Health and care, life insurance, general insurance, pensions</w:t>
      </w:r>
    </w:p>
    <w:p w:rsidR="00000000" w:rsidDel="00000000" w:rsidP="00000000" w:rsidRDefault="00000000" w:rsidRPr="00000000" w14:paraId="00000005">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Consultancy → Independendent contractor (business owner) instead of an employee</w:t>
      </w:r>
    </w:p>
    <w:p w:rsidR="00000000" w:rsidDel="00000000" w:rsidP="00000000" w:rsidRDefault="00000000" w:rsidRPr="00000000" w14:paraId="00000006">
      <w:pPr>
        <w:pageBreakBefore w:val="0"/>
        <w:numPr>
          <w:ilvl w:val="0"/>
          <w:numId w:val="6"/>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Finance and investment → Risk management, investment management, banking, corporate finance</w:t>
      </w:r>
    </w:p>
    <w:p w:rsidR="00000000" w:rsidDel="00000000" w:rsidP="00000000" w:rsidRDefault="00000000" w:rsidRPr="00000000" w14:paraId="00000007">
      <w:pPr>
        <w:pageBreakBefore w:val="0"/>
        <w:spacing w:after="240" w:before="240" w:lineRule="auto"/>
        <w:jc w:val="both"/>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Employment of actuaries is projected to grow 18 percent from 2019 to 2029, much faster than the average for all occupations. </w:t>
      </w:r>
      <w:r w:rsidDel="00000000" w:rsidR="00000000" w:rsidRPr="00000000">
        <w:rPr>
          <w:rFonts w:ascii="Montserrat" w:cs="Montserrat" w:eastAsia="Montserrat" w:hAnsi="Montserrat"/>
          <w:color w:val="1c4587"/>
          <w:sz w:val="28"/>
          <w:szCs w:val="28"/>
          <w:highlight w:val="white"/>
          <w:rtl w:val="0"/>
        </w:rPr>
        <w:t xml:space="preserve">As the world moves into the era of machine automation, the demand for insurance and protection will increase because society will be exposed to new risks. And this is where actuaries are most needed, as their main responsibility is to develop, price, and evaluate a variety of insurance products and calculate the costs of new, emerging risks.</w:t>
      </w:r>
      <w:r w:rsidDel="00000000" w:rsidR="00000000" w:rsidRPr="00000000">
        <w:rPr>
          <w:rtl w:val="0"/>
        </w:rPr>
      </w:r>
    </w:p>
    <w:p w:rsidR="00000000" w:rsidDel="00000000" w:rsidP="00000000" w:rsidRDefault="00000000" w:rsidRPr="00000000" w14:paraId="00000008">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p>
    <w:p w:rsidR="00000000" w:rsidDel="00000000" w:rsidP="00000000" w:rsidRDefault="00000000" w:rsidRPr="00000000" w14:paraId="00000009">
      <w:pPr>
        <w:pageBreakBefore w:val="0"/>
        <w:numPr>
          <w:ilvl w:val="0"/>
          <w:numId w:val="3"/>
        </w:numPr>
        <w:spacing w:after="0" w:afterAutospacing="0" w:before="240" w:lineRule="auto"/>
        <w:ind w:left="72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Entry Level Salary in the United States: $56,000 /year</w:t>
      </w:r>
    </w:p>
    <w:p w:rsidR="00000000" w:rsidDel="00000000" w:rsidP="00000000" w:rsidRDefault="00000000" w:rsidRPr="00000000" w14:paraId="0000000A">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Mid Level Salary in the United States: $80,000/year</w:t>
      </w:r>
    </w:p>
    <w:p w:rsidR="00000000" w:rsidDel="00000000" w:rsidP="00000000" w:rsidRDefault="00000000" w:rsidRPr="00000000" w14:paraId="0000000B">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Entry Level Salary in Indonesia: Rp 84,000,000/year</w:t>
      </w:r>
    </w:p>
    <w:p w:rsidR="00000000" w:rsidDel="00000000" w:rsidP="00000000" w:rsidRDefault="00000000" w:rsidRPr="00000000" w14:paraId="0000000C">
      <w:pPr>
        <w:pageBreakBefore w:val="0"/>
        <w:numPr>
          <w:ilvl w:val="0"/>
          <w:numId w:val="3"/>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Salary in Indonesia: Rp 200,000,000/year</w:t>
      </w:r>
    </w:p>
    <w:p w:rsidR="00000000" w:rsidDel="00000000" w:rsidP="00000000" w:rsidRDefault="00000000" w:rsidRPr="00000000" w14:paraId="0000000D">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p>
    <w:p w:rsidR="00000000" w:rsidDel="00000000" w:rsidP="00000000" w:rsidRDefault="00000000" w:rsidRPr="00000000" w14:paraId="0000000E">
      <w:pPr>
        <w:pageBreakBefore w:val="0"/>
        <w:numPr>
          <w:ilvl w:val="0"/>
          <w:numId w:val="1"/>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Collect and compile statistical data for </w:t>
      </w:r>
      <w:r w:rsidDel="00000000" w:rsidR="00000000" w:rsidRPr="00000000">
        <w:rPr>
          <w:rFonts w:ascii="Montserrat" w:cs="Montserrat" w:eastAsia="Montserrat" w:hAnsi="Montserrat"/>
          <w:color w:val="1c4587"/>
          <w:sz w:val="28"/>
          <w:szCs w:val="28"/>
          <w:highlight w:val="white"/>
          <w:rtl w:val="0"/>
        </w:rPr>
        <w:t xml:space="preserve">additional analysis</w:t>
      </w:r>
      <w:r w:rsidDel="00000000" w:rsidR="00000000" w:rsidRPr="00000000">
        <w:rPr>
          <w:rFonts w:ascii="Montserrat" w:cs="Montserrat" w:eastAsia="Montserrat" w:hAnsi="Montserrat"/>
          <w:color w:val="1c4587"/>
          <w:sz w:val="28"/>
          <w:szCs w:val="28"/>
          <w:highlight w:val="white"/>
          <w:rtl w:val="0"/>
        </w:rPr>
        <w:t xml:space="preserve"> on the probability of an event occurring (risk) and the potential financial consequences of the risk</w:t>
      </w:r>
    </w:p>
    <w:p w:rsidR="00000000" w:rsidDel="00000000" w:rsidP="00000000" w:rsidRDefault="00000000" w:rsidRPr="00000000" w14:paraId="0000000F">
      <w:pPr>
        <w:pageBreakBefore w:val="0"/>
        <w:numPr>
          <w:ilvl w:val="0"/>
          <w:numId w:val="1"/>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Estimate probability and likely cost of events such as an accident, death, natural disaster or sickness</w:t>
      </w:r>
    </w:p>
    <w:p w:rsidR="00000000" w:rsidDel="00000000" w:rsidP="00000000" w:rsidRDefault="00000000" w:rsidRPr="00000000" w14:paraId="00000010">
      <w:pPr>
        <w:pageBreakBefore w:val="0"/>
        <w:numPr>
          <w:ilvl w:val="0"/>
          <w:numId w:val="1"/>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Design, test, and administer policies to minimize risk and maximize the profitability of insurance policies, pension plans, and to produce charts and other exhibits to explain proposals and calculations</w:t>
      </w:r>
    </w:p>
    <w:p w:rsidR="00000000" w:rsidDel="00000000" w:rsidP="00000000" w:rsidRDefault="00000000" w:rsidRPr="00000000" w14:paraId="00000011">
      <w:pPr>
        <w:pageBreakBefore w:val="0"/>
        <w:numPr>
          <w:ilvl w:val="0"/>
          <w:numId w:val="1"/>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Explain proposals and findings to various parties, from company executives to clients, shareholders, and government officials.</w:t>
      </w:r>
    </w:p>
    <w:p w:rsidR="00000000" w:rsidDel="00000000" w:rsidP="00000000" w:rsidRDefault="00000000" w:rsidRPr="00000000" w14:paraId="00000012">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p>
    <w:p w:rsidR="00000000" w:rsidDel="00000000" w:rsidP="00000000" w:rsidRDefault="00000000" w:rsidRPr="00000000" w14:paraId="00000013">
      <w:pPr>
        <w:pageBreakBefore w:val="0"/>
        <w:spacing w:after="240" w:before="240" w:line="240" w:lineRule="auto"/>
        <w:ind w:left="0" w:firstLine="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Actuaries work mainly for insurance and finance companies, in an office setting. If working for a consulting firm, an actuary may need to travel to client offices.</w:t>
      </w:r>
    </w:p>
    <w:p w:rsidR="00000000" w:rsidDel="00000000" w:rsidP="00000000" w:rsidRDefault="00000000" w:rsidRPr="00000000" w14:paraId="00000014">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r w:rsidDel="00000000" w:rsidR="00000000" w:rsidRPr="00000000">
        <w:rPr>
          <w:rtl w:val="0"/>
        </w:rPr>
      </w:r>
    </w:p>
    <w:p w:rsidR="00000000" w:rsidDel="00000000" w:rsidP="00000000" w:rsidRDefault="00000000" w:rsidRPr="00000000" w14:paraId="00000015">
      <w:pPr>
        <w:pageBreakBefore w:val="0"/>
        <w:numPr>
          <w:ilvl w:val="0"/>
          <w:numId w:val="4"/>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Analytical skills</w:t>
      </w:r>
    </w:p>
    <w:p w:rsidR="00000000" w:rsidDel="00000000" w:rsidP="00000000" w:rsidRDefault="00000000" w:rsidRPr="00000000" w14:paraId="00000016">
      <w:pPr>
        <w:pageBreakBefore w:val="0"/>
        <w:numPr>
          <w:ilvl w:val="0"/>
          <w:numId w:val="4"/>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Computer skills (programming languages, spreadsheets, and statistical models)</w:t>
      </w:r>
    </w:p>
    <w:p w:rsidR="00000000" w:rsidDel="00000000" w:rsidP="00000000" w:rsidRDefault="00000000" w:rsidRPr="00000000" w14:paraId="00000017">
      <w:pPr>
        <w:pageBreakBefore w:val="0"/>
        <w:numPr>
          <w:ilvl w:val="0"/>
          <w:numId w:val="4"/>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Communication and interpersonal skills</w:t>
      </w:r>
    </w:p>
    <w:p w:rsidR="00000000" w:rsidDel="00000000" w:rsidP="00000000" w:rsidRDefault="00000000" w:rsidRPr="00000000" w14:paraId="00000018">
      <w:pPr>
        <w:pageBreakBefore w:val="0"/>
        <w:numPr>
          <w:ilvl w:val="0"/>
          <w:numId w:val="4"/>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Problem-solving</w:t>
      </w:r>
    </w:p>
    <w:p w:rsidR="00000000" w:rsidDel="00000000" w:rsidP="00000000" w:rsidRDefault="00000000" w:rsidRPr="00000000" w14:paraId="00000019">
      <w:pPr>
        <w:pageBreakBefore w:val="0"/>
        <w:numPr>
          <w:ilvl w:val="0"/>
          <w:numId w:val="4"/>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Math skills (calculus, probability, statistics)</w:t>
      </w:r>
    </w:p>
    <w:p w:rsidR="00000000" w:rsidDel="00000000" w:rsidP="00000000" w:rsidRDefault="00000000" w:rsidRPr="00000000" w14:paraId="0000001A">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r w:rsidDel="00000000" w:rsidR="00000000" w:rsidRPr="00000000">
        <w:rPr>
          <w:rtl w:val="0"/>
        </w:rPr>
      </w:r>
    </w:p>
    <w:p w:rsidR="00000000" w:rsidDel="00000000" w:rsidP="00000000" w:rsidRDefault="00000000" w:rsidRPr="00000000" w14:paraId="0000001B">
      <w:pPr>
        <w:pageBreakBefore w:val="0"/>
        <w:numPr>
          <w:ilvl w:val="0"/>
          <w:numId w:val="2"/>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Earn a bachelor’s degree in mathematics, actuarial science, or business. Coursework in statistics, economics, computer science, calculus, and corporate finance provide an excellent foundation for actuarial exams and entry-level jobs.</w:t>
      </w:r>
    </w:p>
    <w:p w:rsidR="00000000" w:rsidDel="00000000" w:rsidP="00000000" w:rsidRDefault="00000000" w:rsidRPr="00000000" w14:paraId="0000001C">
      <w:pPr>
        <w:pageBreakBefore w:val="0"/>
        <w:numPr>
          <w:ilvl w:val="0"/>
          <w:numId w:val="2"/>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Pass at least one or two of the initial actuary exams needed for professional certification before graduation.</w:t>
      </w:r>
    </w:p>
    <w:p w:rsidR="00000000" w:rsidDel="00000000" w:rsidP="00000000" w:rsidRDefault="00000000" w:rsidRPr="00000000" w14:paraId="0000001D">
      <w:pPr>
        <w:pageBreakBefore w:val="0"/>
        <w:numPr>
          <w:ilvl w:val="0"/>
          <w:numId w:val="2"/>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Start out as a trainee and prepare for the exams.</w:t>
      </w:r>
    </w:p>
    <w:p w:rsidR="00000000" w:rsidDel="00000000" w:rsidP="00000000" w:rsidRDefault="00000000" w:rsidRPr="00000000" w14:paraId="0000001E">
      <w:pPr>
        <w:pageBreakBefore w:val="0"/>
        <w:numPr>
          <w:ilvl w:val="0"/>
          <w:numId w:val="2"/>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After 4-6 years, earn the associate-level certification and after an additional 2-3 years, earn the fellowship status from either CAS or SOA.</w:t>
      </w:r>
    </w:p>
    <w:p w:rsidR="00000000" w:rsidDel="00000000" w:rsidP="00000000" w:rsidRDefault="00000000" w:rsidRPr="00000000" w14:paraId="0000001F">
      <w:pPr>
        <w:pageBreakBefore w:val="0"/>
        <w:numPr>
          <w:ilvl w:val="0"/>
          <w:numId w:val="2"/>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Complete continuing education requirements (usually training seminars).</w:t>
      </w:r>
    </w:p>
    <w:p w:rsidR="00000000" w:rsidDel="00000000" w:rsidP="00000000" w:rsidRDefault="00000000" w:rsidRPr="00000000" w14:paraId="00000020">
      <w:pPr>
        <w:pageBreakBefore w:val="0"/>
        <w:spacing w:after="240" w:before="240" w:lineRule="auto"/>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r w:rsidDel="00000000" w:rsidR="00000000" w:rsidRPr="00000000">
        <w:rPr>
          <w:rtl w:val="0"/>
        </w:rPr>
      </w:r>
    </w:p>
    <w:p w:rsidR="00000000" w:rsidDel="00000000" w:rsidP="00000000" w:rsidRDefault="00000000" w:rsidRPr="00000000" w14:paraId="00000021">
      <w:pPr>
        <w:pageBreakBefore w:val="0"/>
        <w:numPr>
          <w:ilvl w:val="0"/>
          <w:numId w:val="7"/>
        </w:numPr>
        <w:spacing w:after="0" w:afterAutospacing="0" w:before="240" w:lineRule="auto"/>
        <w:ind w:left="72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Actuarial Science</w:t>
      </w:r>
    </w:p>
    <w:p w:rsidR="00000000" w:rsidDel="00000000" w:rsidP="00000000" w:rsidRDefault="00000000" w:rsidRPr="00000000" w14:paraId="00000022">
      <w:pPr>
        <w:pageBreakBefore w:val="0"/>
        <w:numPr>
          <w:ilvl w:val="0"/>
          <w:numId w:val="7"/>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Statistics</w:t>
      </w:r>
    </w:p>
    <w:p w:rsidR="00000000" w:rsidDel="00000000" w:rsidP="00000000" w:rsidRDefault="00000000" w:rsidRPr="00000000" w14:paraId="00000023">
      <w:pPr>
        <w:pageBreakBefore w:val="0"/>
        <w:numPr>
          <w:ilvl w:val="0"/>
          <w:numId w:val="7"/>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Mathematics</w:t>
      </w:r>
    </w:p>
    <w:p w:rsidR="00000000" w:rsidDel="00000000" w:rsidP="00000000" w:rsidRDefault="00000000" w:rsidRPr="00000000" w14:paraId="00000024">
      <w:pPr>
        <w:pageBreakBefore w:val="0"/>
        <w:numPr>
          <w:ilvl w:val="0"/>
          <w:numId w:val="7"/>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Business Administration</w:t>
      </w:r>
    </w:p>
    <w:p w:rsidR="00000000" w:rsidDel="00000000" w:rsidP="00000000" w:rsidRDefault="00000000" w:rsidRPr="00000000" w14:paraId="00000025">
      <w:pPr>
        <w:pageBreakBefore w:val="0"/>
        <w:numPr>
          <w:ilvl w:val="0"/>
          <w:numId w:val="7"/>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Finance</w:t>
      </w:r>
    </w:p>
    <w:p w:rsidR="00000000" w:rsidDel="00000000" w:rsidP="00000000" w:rsidRDefault="00000000" w:rsidRPr="00000000" w14:paraId="00000026">
      <w:pPr>
        <w:pageBreakBefore w:val="0"/>
        <w:numPr>
          <w:ilvl w:val="0"/>
          <w:numId w:val="7"/>
        </w:numPr>
        <w:spacing w:after="24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Economics</w:t>
      </w:r>
    </w:p>
    <w:p w:rsidR="00000000" w:rsidDel="00000000" w:rsidP="00000000" w:rsidRDefault="00000000" w:rsidRPr="00000000" w14:paraId="00000027">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28">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Mathematics</w:t>
      </w:r>
    </w:p>
    <w:p w:rsidR="00000000" w:rsidDel="00000000" w:rsidP="00000000" w:rsidRDefault="00000000" w:rsidRPr="00000000" w14:paraId="00000029">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Business</w:t>
      </w:r>
    </w:p>
    <w:p w:rsidR="00000000" w:rsidDel="00000000" w:rsidP="00000000" w:rsidRDefault="00000000" w:rsidRPr="00000000" w14:paraId="0000002A">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Finance</w:t>
      </w:r>
    </w:p>
    <w:p w:rsidR="00000000" w:rsidDel="00000000" w:rsidP="00000000" w:rsidRDefault="00000000" w:rsidRPr="00000000" w14:paraId="0000002B">
      <w:pPr>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Economics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