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CDB9D" w14:textId="794652F0" w:rsidR="00041E83" w:rsidRPr="00ED2CD4" w:rsidRDefault="0075499A" w:rsidP="0075499A">
      <w:p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  <w:sz w:val="36"/>
          <w:szCs w:val="36"/>
        </w:rPr>
      </w:pPr>
      <w:r w:rsidRPr="00ED2CD4">
        <w:rPr>
          <w:rFonts w:ascii="Garamond" w:hAnsi="Garamond" w:cs="Times New Roman"/>
          <w:b/>
          <w:bCs/>
          <w:color w:val="000000" w:themeColor="text1"/>
          <w:sz w:val="36"/>
          <w:szCs w:val="36"/>
        </w:rPr>
        <w:t>Writing Samples</w:t>
      </w:r>
    </w:p>
    <w:p w14:paraId="0E54ECD6" w14:textId="77777777" w:rsidR="0075499A" w:rsidRPr="00ED2CD4" w:rsidRDefault="0075499A" w:rsidP="0075499A">
      <w:p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  <w:sz w:val="24"/>
          <w:szCs w:val="24"/>
        </w:rPr>
      </w:pPr>
      <w:r w:rsidRPr="00ED2CD4">
        <w:rPr>
          <w:rFonts w:ascii="Garamond" w:hAnsi="Garamond" w:cs="Times New Roman"/>
          <w:b/>
          <w:bCs/>
          <w:color w:val="000000" w:themeColor="text1"/>
          <w:sz w:val="24"/>
          <w:szCs w:val="24"/>
        </w:rPr>
        <w:t>Publications:</w:t>
      </w:r>
    </w:p>
    <w:p w14:paraId="70DA9AD0" w14:textId="466FB82D" w:rsidR="0075499A" w:rsidRPr="0075499A" w:rsidRDefault="0075499A" w:rsidP="0075499A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  <w:sz w:val="21"/>
          <w:szCs w:val="21"/>
        </w:rPr>
      </w:pPr>
      <w:r w:rsidRPr="0075499A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>Peer-Reviewed Publications</w:t>
      </w:r>
    </w:p>
    <w:p w14:paraId="32BAC1F2" w14:textId="161180EA" w:rsidR="0075499A" w:rsidRPr="0075499A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5" w:history="1">
        <w:r w:rsidRPr="00830D9C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Latent Dirichlet Allocation Modeling for CPS Patent Topic Discovery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with</w:t>
      </w:r>
      <w:r w:rsidRPr="008F6A7D">
        <w:rPr>
          <w:rFonts w:ascii="Garamond" w:hAnsi="Garamond" w:cs="Times New Roman"/>
          <w:color w:val="000000" w:themeColor="text1"/>
          <w:sz w:val="20"/>
          <w:szCs w:val="20"/>
        </w:rPr>
        <w:t xml:space="preserve"> </w:t>
      </w:r>
      <w:hyperlink r:id="rId6" w:history="1">
        <w:proofErr w:type="spellStart"/>
        <w:r w:rsidRPr="008F6A7D">
          <w:rPr>
            <w:rStyle w:val="Hyperlink"/>
            <w:rFonts w:ascii="Garamond" w:hAnsi="Garamond" w:cs="Times New Roman"/>
            <w:color w:val="000000" w:themeColor="text1"/>
            <w:sz w:val="20"/>
            <w:szCs w:val="20"/>
            <w:u w:val="none"/>
          </w:rPr>
          <w:t>Usharani</w:t>
        </w:r>
        <w:proofErr w:type="spellEnd"/>
        <w:r w:rsidRPr="008F6A7D">
          <w:rPr>
            <w:rStyle w:val="Hyperlink"/>
            <w:rFonts w:ascii="Garamond" w:hAnsi="Garamond" w:cs="Times New Roman"/>
            <w:color w:val="000000" w:themeColor="text1"/>
            <w:sz w:val="20"/>
            <w:szCs w:val="20"/>
            <w:u w:val="none"/>
          </w:rPr>
          <w:t xml:space="preserve"> </w:t>
        </w:r>
        <w:proofErr w:type="spellStart"/>
        <w:r w:rsidRPr="008F6A7D">
          <w:rPr>
            <w:rStyle w:val="Hyperlink"/>
            <w:rFonts w:ascii="Garamond" w:hAnsi="Garamond" w:cs="Times New Roman"/>
            <w:color w:val="000000" w:themeColor="text1"/>
            <w:sz w:val="20"/>
            <w:szCs w:val="20"/>
            <w:u w:val="none"/>
          </w:rPr>
          <w:t>Hareesh</w:t>
        </w:r>
        <w:proofErr w:type="spellEnd"/>
        <w:r w:rsidRPr="008F6A7D">
          <w:rPr>
            <w:rStyle w:val="Hyperlink"/>
            <w:rFonts w:ascii="Garamond" w:hAnsi="Garamond" w:cs="Times New Roman"/>
            <w:color w:val="000000" w:themeColor="text1"/>
            <w:sz w:val="20"/>
            <w:szCs w:val="20"/>
            <w:u w:val="none"/>
          </w:rPr>
          <w:t xml:space="preserve"> Govindarajan</w:t>
        </w:r>
      </w:hyperlink>
      <w:r w:rsidRPr="008F6A7D">
        <w:rPr>
          <w:rFonts w:ascii="Garamond" w:hAnsi="Garamond" w:cs="Times New Roman"/>
          <w:color w:val="000000" w:themeColor="text1"/>
          <w:sz w:val="20"/>
          <w:szCs w:val="20"/>
        </w:rPr>
        <w:t xml:space="preserve"> &amp; </w:t>
      </w:r>
      <w:hyperlink r:id="rId7" w:history="1">
        <w:r w:rsidRPr="008F6A7D">
          <w:rPr>
            <w:rStyle w:val="Hyperlink"/>
            <w:rFonts w:ascii="Garamond" w:hAnsi="Garamond" w:cs="Times New Roman"/>
            <w:color w:val="000000" w:themeColor="text1"/>
            <w:sz w:val="20"/>
            <w:szCs w:val="20"/>
            <w:u w:val="none"/>
          </w:rPr>
          <w:t xml:space="preserve">Amy J.C. </w:t>
        </w:r>
        <w:proofErr w:type="spellStart"/>
        <w:r w:rsidRPr="008F6A7D">
          <w:rPr>
            <w:rStyle w:val="Hyperlink"/>
            <w:rFonts w:ascii="Garamond" w:hAnsi="Garamond" w:cs="Times New Roman"/>
            <w:color w:val="000000" w:themeColor="text1"/>
            <w:sz w:val="20"/>
            <w:szCs w:val="20"/>
            <w:u w:val="none"/>
          </w:rPr>
          <w:t>Trappey</w:t>
        </w:r>
        <w:proofErr w:type="spellEnd"/>
      </w:hyperlink>
      <w:r w:rsidRPr="008F6A7D">
        <w:rPr>
          <w:rFonts w:ascii="Garamond" w:hAnsi="Garamond" w:cs="Times New Roman"/>
          <w:color w:val="000000" w:themeColor="text1"/>
          <w:sz w:val="20"/>
          <w:szCs w:val="20"/>
        </w:rPr>
        <w:t xml:space="preserve"> in Proceedings 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of the 2018 International Conference on Industrial Enterprise and System Engineering (</w:t>
      </w:r>
      <w:proofErr w:type="spellStart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IcoIESE</w:t>
      </w:r>
      <w:proofErr w:type="spellEnd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2018).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br/>
        <w:t>- Implemented LDA model for topic modeling which identified relationships between terms and topics explaining underlying IP dynamics.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</w:r>
    </w:p>
    <w:p w14:paraId="41AF3595" w14:textId="388B8336" w:rsidR="0075499A" w:rsidRPr="0075499A" w:rsidRDefault="0075499A" w:rsidP="0075499A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  <w:sz w:val="21"/>
          <w:szCs w:val="21"/>
        </w:rPr>
      </w:pPr>
      <w:r w:rsidRPr="0075499A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>Media Publications</w:t>
      </w:r>
    </w:p>
    <w:p w14:paraId="28CEA0F4" w14:textId="47FBF003" w:rsidR="0075499A" w:rsidRPr="0075499A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8" w:history="1">
        <w:r w:rsidRPr="00830D9C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India: A Powell-</w:t>
        </w:r>
        <w:proofErr w:type="spellStart"/>
        <w:r w:rsidRPr="00830D9C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ian</w:t>
        </w:r>
        <w:proofErr w:type="spellEnd"/>
        <w:r w:rsidRPr="00830D9C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 xml:space="preserve"> deconstruction of India’s CPI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with </w:t>
      </w:r>
      <w:proofErr w:type="spellStart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Sajjid</w:t>
      </w:r>
      <w:proofErr w:type="spellEnd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Z </w:t>
      </w:r>
      <w:proofErr w:type="spellStart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Chinoy</w:t>
      </w:r>
      <w:proofErr w:type="spellEnd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&amp; Toshi Jain in Bloomberg, Oct 2021, JP Morgan.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br/>
        <w:t xml:space="preserve">- Research note </w:t>
      </w:r>
      <w:r>
        <w:rPr>
          <w:rFonts w:ascii="Garamond" w:hAnsi="Garamond" w:cs="Times New Roman"/>
          <w:color w:val="000000" w:themeColor="text1"/>
          <w:sz w:val="20"/>
          <w:szCs w:val="20"/>
        </w:rPr>
        <w:t xml:space="preserve">assessing 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whether inflation was being driven by a few outliers or was more broad-based. We created three different inflation estimates for India’s CPI basket (~300 time series) – ‘diffusion index’, ‘trimmed mean index’ and ‘disproportionality index’.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</w:r>
    </w:p>
    <w:p w14:paraId="1A018B62" w14:textId="783D9B0F" w:rsidR="0075499A" w:rsidRPr="0075499A" w:rsidRDefault="0075499A" w:rsidP="0075499A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  <w:sz w:val="21"/>
          <w:szCs w:val="21"/>
        </w:rPr>
      </w:pPr>
      <w:proofErr w:type="spellStart"/>
      <w:r w:rsidRPr="0075499A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>J.</w:t>
      </w:r>
      <w:proofErr w:type="gramStart"/>
      <w:r w:rsidRPr="0075499A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>P.Morgan</w:t>
      </w:r>
      <w:proofErr w:type="spellEnd"/>
      <w:proofErr w:type="gramEnd"/>
      <w:r w:rsidRPr="0075499A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 xml:space="preserve"> Markets Publications</w:t>
      </w:r>
    </w:p>
    <w:p w14:paraId="484CE0CE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9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US: Big data batting 1-for-1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with Jesse Edgerton &amp; Dan </w:t>
      </w:r>
      <w:proofErr w:type="spellStart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Weitzenfeld</w:t>
      </w:r>
      <w:proofErr w:type="spellEnd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, Jun 2020, JP Morgan.</w:t>
      </w:r>
    </w:p>
    <w:p w14:paraId="48590D23" w14:textId="77777777" w:rsidR="0075499A" w:rsidRPr="00873B69" w:rsidRDefault="0075499A" w:rsidP="0075499A">
      <w:pPr>
        <w:pStyle w:val="ListParagraph"/>
        <w:numPr>
          <w:ilvl w:val="0"/>
          <w:numId w:val="2"/>
        </w:numPr>
        <w:tabs>
          <w:tab w:val="left" w:pos="574"/>
        </w:tabs>
        <w:spacing w:before="1"/>
        <w:ind w:right="209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eastAsia="Batang" w:hAnsi="Garamond" w:cs="Times New Roman"/>
          <w:sz w:val="20"/>
          <w:szCs w:val="20"/>
        </w:rPr>
        <w:t>Research note explaining how we identified 20+ high-frequency alternative data series during the pandemic to assess its real-time impact. We designed and performed daily data aggregation of alt-data to complement traditional forecasting of economic data</w:t>
      </w:r>
      <w:r>
        <w:rPr>
          <w:rFonts w:ascii="Garamond" w:eastAsia="Batang" w:hAnsi="Garamond" w:cs="Times New Roman"/>
          <w:sz w:val="20"/>
          <w:szCs w:val="20"/>
        </w:rPr>
        <w:t>.</w:t>
      </w:r>
    </w:p>
    <w:p w14:paraId="1B59CA70" w14:textId="77777777" w:rsidR="0075499A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0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US: Lessons from a year of alt data watching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with Jesse Edgerton &amp; Dan </w:t>
      </w:r>
      <w:proofErr w:type="spellStart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Weitzenfeld</w:t>
      </w:r>
      <w:proofErr w:type="spellEnd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, Mar 2021, JP Morgan.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br/>
        <w:t xml:space="preserve">- Note summarizing utility of alternative data. Concluded high-frequency data provided early signals of dramatic turning points during the pandemic. </w:t>
      </w:r>
    </w:p>
    <w:p w14:paraId="5EB7F28B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1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India in 2022: Five themes to track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with </w:t>
      </w:r>
      <w:proofErr w:type="spellStart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Sajjid</w:t>
      </w:r>
      <w:proofErr w:type="spellEnd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Z </w:t>
      </w:r>
      <w:proofErr w:type="spellStart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Chinoy</w:t>
      </w:r>
      <w:proofErr w:type="spellEnd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&amp; Toshi Jain, </w:t>
      </w:r>
      <w:r>
        <w:rPr>
          <w:rFonts w:ascii="Garamond" w:hAnsi="Garamond" w:cs="Times New Roman"/>
          <w:color w:val="000000" w:themeColor="text1"/>
          <w:sz w:val="20"/>
          <w:szCs w:val="20"/>
        </w:rPr>
        <w:t>Jan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202</w:t>
      </w:r>
      <w:r>
        <w:rPr>
          <w:rFonts w:ascii="Garamond" w:hAnsi="Garamond" w:cs="Times New Roman"/>
          <w:color w:val="000000" w:themeColor="text1"/>
          <w:sz w:val="20"/>
          <w:szCs w:val="20"/>
        </w:rPr>
        <w:t>2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, JP Morgan.</w:t>
      </w:r>
    </w:p>
    <w:p w14:paraId="51E09FC1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2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T&amp;E rebounds from Delta but remains depressed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Oct 2021.</w:t>
      </w:r>
    </w:p>
    <w:p w14:paraId="315D801D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3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The unemployment experiment has begun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 &amp; Daniel Silver, June 2021.</w:t>
      </w:r>
    </w:p>
    <w:p w14:paraId="6B089992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4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High-frequency data muddling through May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May 2021.</w:t>
      </w:r>
    </w:p>
    <w:p w14:paraId="43F8695B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5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COVID effects are lingering in some states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2021.</w:t>
      </w:r>
    </w:p>
    <w:p w14:paraId="2BEE9084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6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Tailwinds converging on March retail sales</w:t>
        </w:r>
      </w:hyperlink>
      <w:r w:rsidRPr="00F557D3">
        <w:rPr>
          <w:rFonts w:ascii="Garamond" w:hAnsi="Garamond"/>
          <w:iCs/>
          <w:sz w:val="20"/>
          <w:szCs w:val="20"/>
        </w:rPr>
        <w:t>”, with Daniel Silver &amp; Jesse Edgerton, Apr 2021.</w:t>
      </w:r>
    </w:p>
    <w:p w14:paraId="7A2AE43A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7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Stimulus adds fuel to spending rebound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 &amp; Daniel Silver, Mar 2021.</w:t>
      </w:r>
    </w:p>
    <w:p w14:paraId="5A8281D3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8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Heat maps feel the Texas chill</w:t>
        </w:r>
      </w:hyperlink>
      <w:r w:rsidRPr="00F557D3">
        <w:rPr>
          <w:rFonts w:ascii="Garamond" w:hAnsi="Garamond"/>
          <w:iCs/>
          <w:sz w:val="20"/>
          <w:szCs w:val="20"/>
        </w:rPr>
        <w:t>”, with Daniel Silver &amp; Jesse Edgerton, Feb 2021.</w:t>
      </w:r>
    </w:p>
    <w:p w14:paraId="5BBB6620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9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The crowd noise is fake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Oct 2020.</w:t>
      </w:r>
    </w:p>
    <w:p w14:paraId="3F49B7BC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0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Mixed news on swing state labor markets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Aug 2020.</w:t>
      </w:r>
    </w:p>
    <w:p w14:paraId="0A1A8689" w14:textId="77777777" w:rsidR="0075499A" w:rsidRPr="0042755A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sz w:val="20"/>
          <w:szCs w:val="20"/>
        </w:rPr>
      </w:pPr>
      <w:r w:rsidRPr="0042755A">
        <w:rPr>
          <w:rFonts w:ascii="Garamond" w:hAnsi="Garamond"/>
          <w:iCs/>
          <w:sz w:val="20"/>
          <w:szCs w:val="20"/>
        </w:rPr>
        <w:t>“</w:t>
      </w:r>
      <w:hyperlink r:id="rId21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Timely trackers diverge only slightly across states</w:t>
        </w:r>
      </w:hyperlink>
      <w:r w:rsidRPr="0042755A">
        <w:rPr>
          <w:rFonts w:ascii="Garamond" w:hAnsi="Garamond"/>
          <w:iCs/>
          <w:sz w:val="20"/>
          <w:szCs w:val="20"/>
        </w:rPr>
        <w:t>”, with Jesse Edgerton, May 2020.</w:t>
      </w:r>
    </w:p>
    <w:p w14:paraId="36A7E413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2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Some timely trackers start to inch up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</w:p>
    <w:p w14:paraId="61E5907B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3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Travel trackers stay flat at low levels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</w:p>
    <w:p w14:paraId="3EE4A7E2" w14:textId="77777777" w:rsidR="0075499A" w:rsidRPr="00F557D3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4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Timely trackers hitting bottom in COVID-19-affected sectors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</w:p>
    <w:p w14:paraId="720666A2" w14:textId="257F5B25" w:rsidR="0075499A" w:rsidRPr="0075499A" w:rsidRDefault="0075499A" w:rsidP="0075499A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5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</w:rPr>
          <w:t>Timely travel trackers either falling or flat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  <w:r>
        <w:rPr>
          <w:rFonts w:ascii="Garamond" w:hAnsi="Garamond"/>
          <w:iCs/>
          <w:sz w:val="20"/>
          <w:szCs w:val="20"/>
        </w:rPr>
        <w:br/>
      </w:r>
    </w:p>
    <w:p w14:paraId="6D8FCFCE" w14:textId="23F72C68" w:rsidR="0075499A" w:rsidRPr="00ED2CD4" w:rsidRDefault="0075499A" w:rsidP="0075499A">
      <w:p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  <w:sz w:val="24"/>
          <w:szCs w:val="24"/>
        </w:rPr>
      </w:pPr>
      <w:r w:rsidRPr="00ED2CD4">
        <w:rPr>
          <w:rFonts w:ascii="Garamond" w:hAnsi="Garamond" w:cs="Times New Roman"/>
          <w:b/>
          <w:bCs/>
          <w:color w:val="000000" w:themeColor="text1"/>
          <w:sz w:val="24"/>
          <w:szCs w:val="24"/>
        </w:rPr>
        <w:t>Thesis</w:t>
      </w:r>
    </w:p>
    <w:p w14:paraId="3880AFF2" w14:textId="40929443" w:rsidR="0075499A" w:rsidRPr="0075499A" w:rsidRDefault="0075499A" w:rsidP="0075499A">
      <w:pPr>
        <w:pStyle w:val="ListParagraph"/>
        <w:numPr>
          <w:ilvl w:val="0"/>
          <w:numId w:val="5"/>
        </w:num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  <w:sz w:val="21"/>
          <w:szCs w:val="21"/>
        </w:rPr>
      </w:pPr>
      <w:r w:rsidRPr="0075499A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>Bachelor</w:t>
      </w:r>
      <w:r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>’s</w:t>
      </w:r>
      <w:r w:rsidRPr="0075499A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 xml:space="preserve"> Thesis</w:t>
      </w:r>
      <w:r w:rsidR="002975B2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 xml:space="preserve">: </w:t>
      </w:r>
      <w:hyperlink r:id="rId26" w:history="1">
        <w:r w:rsidR="002975B2" w:rsidRPr="008F6A7D">
          <w:rPr>
            <w:rStyle w:val="Hyperlink"/>
            <w:rFonts w:ascii="Garamond" w:hAnsi="Garamond" w:cs="Times New Roman"/>
            <w:b/>
            <w:bCs/>
            <w:sz w:val="21"/>
            <w:szCs w:val="21"/>
          </w:rPr>
          <w:t>Poster</w:t>
        </w:r>
      </w:hyperlink>
      <w:r w:rsidR="002975B2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 xml:space="preserve"> </w:t>
      </w:r>
      <w:hyperlink r:id="rId27" w:history="1">
        <w:r w:rsidR="002975B2" w:rsidRPr="008F6A7D">
          <w:rPr>
            <w:rStyle w:val="Hyperlink"/>
            <w:rFonts w:ascii="Garamond" w:hAnsi="Garamond" w:cs="Times New Roman"/>
            <w:b/>
            <w:bCs/>
            <w:sz w:val="21"/>
            <w:szCs w:val="21"/>
          </w:rPr>
          <w:t>Thesis</w:t>
        </w:r>
      </w:hyperlink>
    </w:p>
    <w:p w14:paraId="25BEA622" w14:textId="1BF5CD10" w:rsidR="0075499A" w:rsidRPr="0075499A" w:rsidRDefault="0075499A" w:rsidP="0075499A">
      <w:pPr>
        <w:pStyle w:val="ListParagraph"/>
        <w:numPr>
          <w:ilvl w:val="0"/>
          <w:numId w:val="5"/>
        </w:num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  <w:sz w:val="21"/>
          <w:szCs w:val="21"/>
        </w:rPr>
      </w:pPr>
      <w:r w:rsidRPr="0075499A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>Master’s Thesis</w:t>
      </w:r>
      <w:r w:rsidR="002975B2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 xml:space="preserve">: </w:t>
      </w:r>
      <w:hyperlink r:id="rId28" w:history="1">
        <w:r w:rsidR="002975B2" w:rsidRPr="008F6A7D">
          <w:rPr>
            <w:rStyle w:val="Hyperlink"/>
            <w:rFonts w:ascii="Garamond" w:hAnsi="Garamond" w:cs="Times New Roman"/>
            <w:b/>
            <w:bCs/>
            <w:sz w:val="21"/>
            <w:szCs w:val="21"/>
          </w:rPr>
          <w:t>Poster</w:t>
        </w:r>
      </w:hyperlink>
      <w:r w:rsidR="008F6A7D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 xml:space="preserve"> </w:t>
      </w:r>
      <w:r w:rsidR="002975B2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 xml:space="preserve"> </w:t>
      </w:r>
      <w:hyperlink r:id="rId29" w:history="1">
        <w:r w:rsidR="002975B2" w:rsidRPr="008F6A7D">
          <w:rPr>
            <w:rStyle w:val="Hyperlink"/>
            <w:rFonts w:ascii="Garamond" w:hAnsi="Garamond" w:cs="Times New Roman"/>
            <w:b/>
            <w:bCs/>
            <w:sz w:val="21"/>
            <w:szCs w:val="21"/>
          </w:rPr>
          <w:t>Thesis</w:t>
        </w:r>
      </w:hyperlink>
      <w:r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br/>
      </w:r>
    </w:p>
    <w:p w14:paraId="1E27DD65" w14:textId="77777777" w:rsidR="0075499A" w:rsidRPr="00ED2CD4" w:rsidRDefault="0075499A" w:rsidP="0075499A">
      <w:pPr>
        <w:rPr>
          <w:sz w:val="28"/>
          <w:szCs w:val="28"/>
        </w:rPr>
      </w:pPr>
      <w:r w:rsidRPr="00ED2CD4">
        <w:rPr>
          <w:rFonts w:ascii="Garamond" w:hAnsi="Garamond" w:cs="Times New Roman"/>
          <w:b/>
          <w:bCs/>
          <w:color w:val="000000" w:themeColor="text1"/>
          <w:sz w:val="24"/>
          <w:szCs w:val="24"/>
        </w:rPr>
        <w:t>Literary Writing</w:t>
      </w:r>
      <w:r w:rsidRPr="00ED2CD4">
        <w:rPr>
          <w:sz w:val="28"/>
          <w:szCs w:val="28"/>
        </w:rPr>
        <w:t xml:space="preserve"> </w:t>
      </w:r>
    </w:p>
    <w:p w14:paraId="53A67069" w14:textId="36CDE348" w:rsidR="0075499A" w:rsidRPr="0075499A" w:rsidRDefault="0075499A" w:rsidP="0075499A">
      <w:pPr>
        <w:pStyle w:val="ListParagraph"/>
        <w:numPr>
          <w:ilvl w:val="0"/>
          <w:numId w:val="6"/>
        </w:numPr>
        <w:rPr>
          <w:rFonts w:ascii="Garamond" w:hAnsi="Garamond" w:cs="Times New Roman"/>
          <w:b/>
          <w:bCs/>
          <w:color w:val="000000" w:themeColor="text1"/>
          <w:sz w:val="21"/>
          <w:szCs w:val="21"/>
        </w:rPr>
      </w:pPr>
      <w:r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 xml:space="preserve">Blog - </w:t>
      </w:r>
      <w:hyperlink r:id="rId30" w:history="1">
        <w:r>
          <w:rPr>
            <w:rStyle w:val="Hyperlink"/>
            <w:rFonts w:ascii="Garamond" w:hAnsi="Garamond" w:cs="Times New Roman"/>
            <w:b/>
            <w:bCs/>
            <w:sz w:val="21"/>
            <w:szCs w:val="21"/>
          </w:rPr>
          <w:t>The freakish fables</w:t>
        </w:r>
      </w:hyperlink>
      <w:r>
        <w:t xml:space="preserve"> </w:t>
      </w:r>
    </w:p>
    <w:p w14:paraId="7B8D3F15" w14:textId="59DE5A56" w:rsidR="0075499A" w:rsidRPr="0075499A" w:rsidRDefault="0075499A" w:rsidP="0075499A">
      <w:pPr>
        <w:pStyle w:val="ListParagraph"/>
        <w:numPr>
          <w:ilvl w:val="0"/>
          <w:numId w:val="6"/>
        </w:numPr>
        <w:rPr>
          <w:rFonts w:ascii="Garamond" w:hAnsi="Garamond" w:cs="Times New Roman"/>
          <w:b/>
          <w:bCs/>
          <w:color w:val="000000" w:themeColor="text1"/>
          <w:sz w:val="21"/>
          <w:szCs w:val="21"/>
        </w:rPr>
      </w:pPr>
      <w:r w:rsidRPr="0075499A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>Technical Blog</w:t>
      </w:r>
      <w:r>
        <w:t xml:space="preserve"> – </w:t>
      </w:r>
      <w:hyperlink r:id="rId31" w:history="1">
        <w:r w:rsidRPr="0075499A">
          <w:rPr>
            <w:rStyle w:val="Hyperlink"/>
            <w:rFonts w:ascii="Garamond" w:hAnsi="Garamond" w:cs="Times New Roman"/>
            <w:b/>
            <w:bCs/>
            <w:sz w:val="21"/>
            <w:szCs w:val="21"/>
          </w:rPr>
          <w:t>All Stuff Data</w:t>
        </w:r>
      </w:hyperlink>
    </w:p>
    <w:p w14:paraId="097EE184" w14:textId="64727CAF" w:rsidR="0075499A" w:rsidRPr="002975B2" w:rsidRDefault="0075499A" w:rsidP="0075499A">
      <w:pPr>
        <w:pStyle w:val="ListParagraph"/>
        <w:numPr>
          <w:ilvl w:val="0"/>
          <w:numId w:val="6"/>
        </w:numPr>
        <w:rPr>
          <w:rStyle w:val="Hyperlink"/>
          <w:rFonts w:ascii="Garamond" w:hAnsi="Garamond" w:cs="Times New Roman"/>
          <w:b/>
          <w:bCs/>
          <w:color w:val="000000" w:themeColor="text1"/>
          <w:sz w:val="21"/>
          <w:szCs w:val="21"/>
          <w:u w:val="none"/>
        </w:rPr>
      </w:pPr>
      <w:r w:rsidRPr="0075499A">
        <w:rPr>
          <w:rFonts w:ascii="Garamond" w:hAnsi="Garamond" w:cs="Times New Roman"/>
          <w:b/>
          <w:bCs/>
          <w:color w:val="000000" w:themeColor="text1"/>
          <w:sz w:val="21"/>
          <w:szCs w:val="21"/>
        </w:rPr>
        <w:t>Poems -</w:t>
      </w:r>
      <w:r>
        <w:t xml:space="preserve"> </w:t>
      </w:r>
      <w:hyperlink r:id="rId32" w:history="1">
        <w:r w:rsidRPr="0075499A">
          <w:rPr>
            <w:rStyle w:val="Hyperlink"/>
            <w:rFonts w:ascii="Garamond" w:hAnsi="Garamond" w:cs="Times New Roman"/>
            <w:b/>
            <w:bCs/>
            <w:sz w:val="21"/>
            <w:szCs w:val="21"/>
          </w:rPr>
          <w:t>The Blabbering Monk</w:t>
        </w:r>
      </w:hyperlink>
    </w:p>
    <w:p w14:paraId="136DB03F" w14:textId="77777777" w:rsidR="002975B2" w:rsidRDefault="002975B2" w:rsidP="002975B2">
      <w:pPr>
        <w:rPr>
          <w:rFonts w:ascii="Garamond" w:hAnsi="Garamond" w:cs="Times New Roman"/>
          <w:sz w:val="21"/>
          <w:szCs w:val="21"/>
        </w:rPr>
      </w:pPr>
    </w:p>
    <w:p w14:paraId="55A2AD68" w14:textId="7D0700C3" w:rsidR="002975B2" w:rsidRPr="002975B2" w:rsidRDefault="002975B2" w:rsidP="002975B2">
      <w:pPr>
        <w:rPr>
          <w:rFonts w:ascii="Garamond" w:hAnsi="Garamond" w:cs="Times New Roman"/>
          <w:b/>
          <w:bCs/>
          <w:color w:val="000000" w:themeColor="text1"/>
          <w:sz w:val="21"/>
          <w:szCs w:val="21"/>
        </w:rPr>
      </w:pPr>
    </w:p>
    <w:sectPr w:rsidR="002975B2" w:rsidRPr="002975B2" w:rsidSect="00ED2CD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361E5032"/>
    <w:multiLevelType w:val="hybridMultilevel"/>
    <w:tmpl w:val="88B02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77600"/>
    <w:multiLevelType w:val="hybridMultilevel"/>
    <w:tmpl w:val="CA92E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65AE08E0"/>
    <w:multiLevelType w:val="hybridMultilevel"/>
    <w:tmpl w:val="6B147C76"/>
    <w:lvl w:ilvl="0" w:tplc="FB7EA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274249"/>
    <w:multiLevelType w:val="hybridMultilevel"/>
    <w:tmpl w:val="6600735C"/>
    <w:lvl w:ilvl="0" w:tplc="FB7EA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421662">
    <w:abstractNumId w:val="0"/>
  </w:num>
  <w:num w:numId="2" w16cid:durableId="569778510">
    <w:abstractNumId w:val="3"/>
  </w:num>
  <w:num w:numId="3" w16cid:durableId="292908784">
    <w:abstractNumId w:val="1"/>
  </w:num>
  <w:num w:numId="4" w16cid:durableId="1022046717">
    <w:abstractNumId w:val="2"/>
  </w:num>
  <w:num w:numId="5" w16cid:durableId="742751993">
    <w:abstractNumId w:val="4"/>
  </w:num>
  <w:num w:numId="6" w16cid:durableId="1535119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9A"/>
    <w:rsid w:val="00041E83"/>
    <w:rsid w:val="002975B2"/>
    <w:rsid w:val="0075499A"/>
    <w:rsid w:val="007F5CEB"/>
    <w:rsid w:val="00826C8F"/>
    <w:rsid w:val="008F6A7D"/>
    <w:rsid w:val="00DF1BDD"/>
    <w:rsid w:val="00ED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774D"/>
  <w15:chartTrackingRefBased/>
  <w15:docId w15:val="{5CDDABF5-1726-44B9-97C5-EB92CDB8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5499A"/>
    <w:pPr>
      <w:widowControl w:val="0"/>
      <w:autoSpaceDE w:val="0"/>
      <w:autoSpaceDN w:val="0"/>
      <w:spacing w:after="0" w:line="240" w:lineRule="auto"/>
      <w:ind w:left="429"/>
    </w:pPr>
    <w:rPr>
      <w:rFonts w:ascii="Carlito" w:eastAsia="Carlito" w:hAnsi="Carlito" w:cs="Carlito"/>
    </w:rPr>
  </w:style>
  <w:style w:type="character" w:styleId="Hyperlink">
    <w:name w:val="Hyperlink"/>
    <w:basedOn w:val="DefaultParagraphFont"/>
    <w:uiPriority w:val="99"/>
    <w:unhideWhenUsed/>
    <w:rsid w:val="00754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9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6A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jpmm.com/research/content/GPS-3779317-0" TargetMode="External"/><Relationship Id="rId18" Type="http://schemas.openxmlformats.org/officeDocument/2006/relationships/hyperlink" Target="https://www.jpmm.com/research/content/GPS-3662767-0" TargetMode="External"/><Relationship Id="rId26" Type="http://schemas.openxmlformats.org/officeDocument/2006/relationships/hyperlink" Target="https://drive.google.com/file/d/1OSw8YdFOX96rqSI3lp34oALmp9sRnD9z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jpmm.com/research/content/GPS-3359954-0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scholar.google.com/citations?user=mrSIblkAAAAJ&amp;hl=en" TargetMode="External"/><Relationship Id="rId12" Type="http://schemas.openxmlformats.org/officeDocument/2006/relationships/hyperlink" Target="https://www.jpmm.com/research/content/GPS-3893100-0" TargetMode="External"/><Relationship Id="rId17" Type="http://schemas.openxmlformats.org/officeDocument/2006/relationships/hyperlink" Target="https://www.jpmm.com/research/content/GPS-3691409-0" TargetMode="External"/><Relationship Id="rId25" Type="http://schemas.openxmlformats.org/officeDocument/2006/relationships/hyperlink" Target="https://www.jpmm.com/research/content/GPS-3319865-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jpmm.com/research/content/GPS-3704020-0" TargetMode="External"/><Relationship Id="rId20" Type="http://schemas.openxmlformats.org/officeDocument/2006/relationships/hyperlink" Target="https://www.jpmm.com/research/content/GPS-3479854-0" TargetMode="External"/><Relationship Id="rId29" Type="http://schemas.openxmlformats.org/officeDocument/2006/relationships/hyperlink" Target="https://drive.google.com/file/d/1tzD_ydhebOK0bkP57Y4z93AAnBEMHGND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M52THIcAAAAJ&amp;hl=en" TargetMode="External"/><Relationship Id="rId11" Type="http://schemas.openxmlformats.org/officeDocument/2006/relationships/hyperlink" Target="https://www.jpmm.com/research/content/GPS-3967058-0" TargetMode="External"/><Relationship Id="rId24" Type="http://schemas.openxmlformats.org/officeDocument/2006/relationships/hyperlink" Target="https://www.jpmm.com/research/content/GPS-3327862-0" TargetMode="External"/><Relationship Id="rId32" Type="http://schemas.openxmlformats.org/officeDocument/2006/relationships/hyperlink" Target="https://www.instagram.com/theblabberingmonk/" TargetMode="External"/><Relationship Id="rId5" Type="http://schemas.openxmlformats.org/officeDocument/2006/relationships/hyperlink" Target="https://www.atlantis-press.com/proceedings/icoiese-18/55914786" TargetMode="External"/><Relationship Id="rId15" Type="http://schemas.openxmlformats.org/officeDocument/2006/relationships/hyperlink" Target="https://www.jpmm.com/research/content/GPS-3717589-0" TargetMode="External"/><Relationship Id="rId23" Type="http://schemas.openxmlformats.org/officeDocument/2006/relationships/hyperlink" Target="https://www.jpmm.com/research/content/GPS-3334302-0" TargetMode="External"/><Relationship Id="rId28" Type="http://schemas.openxmlformats.org/officeDocument/2006/relationships/hyperlink" Target="https://drive.google.com/file/d/1BqKYhdKJBn2F5V_HOJ9bIKqEQeZwsJFu/view?usp=sharing" TargetMode="External"/><Relationship Id="rId10" Type="http://schemas.openxmlformats.org/officeDocument/2006/relationships/hyperlink" Target="https://www.jpmm.com/research/content/GPS-3669266-0" TargetMode="External"/><Relationship Id="rId19" Type="http://schemas.openxmlformats.org/officeDocument/2006/relationships/hyperlink" Target="https://www.jpmm.com/research/content/GPS-3510075-0" TargetMode="External"/><Relationship Id="rId31" Type="http://schemas.openxmlformats.org/officeDocument/2006/relationships/hyperlink" Target="https://allstuffdata.substack.com/welco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pmm.com/research/content/GPS-3400308-0" TargetMode="External"/><Relationship Id="rId14" Type="http://schemas.openxmlformats.org/officeDocument/2006/relationships/hyperlink" Target="https://www.jpmm.com/research/content/GPS-3751689-0" TargetMode="External"/><Relationship Id="rId22" Type="http://schemas.openxmlformats.org/officeDocument/2006/relationships/hyperlink" Target="https://www.jpmm.com/research/content/GPS-3353342-0" TargetMode="External"/><Relationship Id="rId27" Type="http://schemas.openxmlformats.org/officeDocument/2006/relationships/hyperlink" Target="https://drive.google.com/file/d/1VomuI7gO1JwijzR0GWSoldAMlZk-WQle/view?usp=sharing" TargetMode="External"/><Relationship Id="rId30" Type="http://schemas.openxmlformats.org/officeDocument/2006/relationships/hyperlink" Target="https://thefreakishfables.wordpress.com/" TargetMode="External"/><Relationship Id="rId8" Type="http://schemas.openxmlformats.org/officeDocument/2006/relationships/hyperlink" Target="https://www.bqprime.com/opinion/inflation-and-the-rbi-a-powell-ian-deconstruction-of-indias-c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Kumar</dc:creator>
  <cp:keywords/>
  <dc:description/>
  <cp:lastModifiedBy>Gopal Kumar</cp:lastModifiedBy>
  <cp:revision>5</cp:revision>
  <cp:lastPrinted>2023-07-21T15:30:00Z</cp:lastPrinted>
  <dcterms:created xsi:type="dcterms:W3CDTF">2023-07-11T22:22:00Z</dcterms:created>
  <dcterms:modified xsi:type="dcterms:W3CDTF">2023-07-21T15:37:00Z</dcterms:modified>
</cp:coreProperties>
</file>