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1.png" ContentType="image/png"/>
  <Override PartName="/word/media/rId36.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Шифр</w:t>
      </w:r>
      <w:r>
        <w:t xml:space="preserve"> </w:t>
      </w:r>
      <w:r>
        <w:t xml:space="preserve">гаммирования</w:t>
      </w:r>
    </w:p>
    <w:p>
      <w:pPr>
        <w:pStyle w:val="Author"/>
      </w:pPr>
      <w:r>
        <w:t xml:space="preserve">Мадаманов</w:t>
      </w:r>
      <w:r>
        <w:t xml:space="preserve"> </w:t>
      </w:r>
      <w:r>
        <w:t xml:space="preserve">Аллаберды</w:t>
      </w:r>
    </w:p>
    <w:p>
      <w:pPr>
        <w:pStyle w:val="Date"/>
      </w:pPr>
      <w:r>
        <w:t xml:space="preserve">9</w:t>
      </w:r>
      <w:r>
        <w:t xml:space="preserve"> </w:t>
      </w:r>
      <w:r>
        <w:t xml:space="preserve">ноября,</w:t>
      </w:r>
      <w:r>
        <w:t xml:space="preserve"> </w:t>
      </w:r>
      <w:r>
        <w:t xml:space="preserve">2022,</w:t>
      </w:r>
      <w:r>
        <w:t xml:space="preserve"> </w:t>
      </w:r>
      <w:r>
        <w:t xml:space="preserve">Москва,</w:t>
      </w:r>
      <w:r>
        <w:t xml:space="preserve"> </w:t>
      </w:r>
      <w:r>
        <w:t xml:space="preserve">Россия</w:t>
      </w:r>
    </w:p>
    <w:bookmarkStart w:id="21" w:name="цели-и-задачи"/>
    <w:p>
      <w:pPr>
        <w:pStyle w:val="Heading1"/>
      </w:pPr>
      <w:r>
        <w:t xml:space="preserve">Цели и задачи</w:t>
      </w:r>
    </w:p>
    <w:bookmarkStart w:id="20" w:name="цель-лабораторной-работы"/>
    <w:p>
      <w:pPr>
        <w:pStyle w:val="Heading2"/>
      </w:pPr>
      <w:r>
        <w:t xml:space="preserve">Цель лабораторной работы</w:t>
      </w:r>
    </w:p>
    <w:p>
      <w:pPr>
        <w:pStyle w:val="FirstParagraph"/>
      </w:pPr>
      <w:r>
        <w:t xml:space="preserve">Изучение алгоритма шифрования гаммированием</w:t>
      </w:r>
    </w:p>
    <w:bookmarkEnd w:id="20"/>
    <w:bookmarkEnd w:id="21"/>
    <w:bookmarkStart w:id="46" w:name="выполнение-лабораторной-работы"/>
    <w:p>
      <w:pPr>
        <w:pStyle w:val="Heading1"/>
      </w:pPr>
      <w:r>
        <w:t xml:space="preserve">Выполнение лабораторной работы</w:t>
      </w:r>
    </w:p>
    <w:bookmarkStart w:id="22" w:name="гаммирование"/>
    <w:p>
      <w:pPr>
        <w:pStyle w:val="Heading2"/>
      </w:pPr>
      <w:r>
        <w:t xml:space="preserve">Гаммирование</w:t>
      </w:r>
    </w:p>
    <w:p>
      <w:pPr>
        <w:pStyle w:val="FirstParagraph"/>
      </w:pPr>
      <w:r>
        <w:t xml:space="preserve">Гаммирование – это наложение (снятие) на открытые (зашифрованные) данные криптографической гаммы, т.е. последовательности элементов данных, вырабатываемых с помощью некоторого криптографического алгоритма, для получения зашифрованных (открытых) данных.</w:t>
      </w:r>
    </w:p>
    <w:bookmarkEnd w:id="22"/>
    <w:bookmarkStart w:id="23" w:name="гаммирование-1"/>
    <w:p>
      <w:pPr>
        <w:pStyle w:val="Heading2"/>
      </w:pPr>
      <w:r>
        <w:t xml:space="preserve">Гаммирование</w:t>
      </w:r>
    </w:p>
    <w:p>
      <w:pPr>
        <w:pStyle w:val="FirstParagraph"/>
      </w:pPr>
      <w:r>
        <w:t xml:space="preserve">Наложение (или снятие) гаммы на блок сообщения в рассматриваемом нами стандарте реализуется с помощью операции побитного сложения по модулю 2 (XOR). То есть при шифровании сообщений каждый блок открытого сообщения ксорится с блоком криптографической гаммы, длина которого должна соответствовать длине блоков открытого сообщения. При этом, если размер блока исходного текста меньше, чем размер блока гаммы, блок гаммы обрезается до размера блока исходного текста (выполняется процедура усечения гаммы).</w:t>
      </w:r>
    </w:p>
    <w:bookmarkEnd w:id="23"/>
    <w:bookmarkStart w:id="24" w:name="алгоритм"/>
    <w:p>
      <w:pPr>
        <w:pStyle w:val="Heading2"/>
      </w:pPr>
      <w:r>
        <w:t xml:space="preserve">Алгоритм</w:t>
      </w:r>
    </w:p>
    <w:p>
      <w:pPr>
        <w:pStyle w:val="FirstParagraph"/>
      </w:pPr>
      <w:r>
        <w:t xml:space="preserve">Шифрование</w:t>
      </w:r>
    </w:p>
    <w:bookmarkEnd w:id="24"/>
    <w:bookmarkStart w:id="29" w:name="алгоритм-1"/>
    <w:p>
      <w:pPr>
        <w:pStyle w:val="Heading2"/>
      </w:pPr>
      <w:r>
        <w:t xml:space="preserve">Алгоритм</w:t>
      </w:r>
    </w:p>
    <w:p>
      <w:pPr>
        <w:pStyle w:val="CaptionedFigure"/>
      </w:pPr>
      <w:bookmarkStart w:id="28" w:name="fig:002"/>
      <w:r>
        <w:drawing>
          <wp:inline>
            <wp:extent cx="3810000" cy="2540000"/>
            <wp:effectExtent b="0" l="0" r="0" t="0"/>
            <wp:docPr descr="Figure 1: Дешифровка" title="" id="26" name="Picture"/>
            <a:graphic>
              <a:graphicData uri="http://schemas.openxmlformats.org/drawingml/2006/picture">
                <pic:pic>
                  <pic:nvPicPr>
                    <pic:cNvPr descr="1.png" id="27"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bookmarkEnd w:id="28"/>
    </w:p>
    <w:p>
      <w:pPr>
        <w:pStyle w:val="ImageCaption"/>
      </w:pPr>
      <w:r>
        <w:t xml:space="preserve">Figure 1: Дешифровка</w:t>
      </w:r>
    </w:p>
    <w:bookmarkEnd w:id="29"/>
    <w:bookmarkStart w:id="30" w:name="формула"/>
    <w:p>
      <w:pPr>
        <w:pStyle w:val="Heading2"/>
      </w:pPr>
      <w:r>
        <w:t xml:space="preserve">Формула</w:t>
      </w:r>
    </w:p>
    <w:p>
      <w:pPr>
        <w:pStyle w:val="FirstParagraph"/>
      </w:pPr>
      <w:r>
        <w:t xml:space="preserve">В аддитивных шифрах символы исходного сообщения заменяются числами, которые складываются по модулю с числами гаммы. Ключом шифра является гамма, символы которой последовательно повторяются.</w:t>
      </w:r>
      <w:r>
        <w:t xml:space="preserve"> </w:t>
      </w:r>
      <w:r>
        <w:t xml:space="preserve">Перед шифрованием символы сообщения и гаммы заменяются их номерами в алфавите и само кодирование выполняется по формуле</w:t>
      </w:r>
    </w:p>
    <w:p>
      <w:pPr>
        <w:pStyle w:val="BodyText"/>
      </w:pPr>
      <m:oMathPara>
        <m:oMathParaPr>
          <m:jc m:val="center"/>
        </m:oMathParaPr>
        <m:oMath>
          <m:r>
            <m:t>C</m:t>
          </m:r>
          <m:r>
            <m:t>i</m:t>
          </m:r>
          <m:r>
            <m:rPr>
              <m:sty m:val="p"/>
            </m:rPr>
            <m:t>=</m:t>
          </m:r>
          <m:d>
            <m:dPr>
              <m:begChr m:val="("/>
              <m:endChr m:val=")"/>
              <m:sepChr m:val=""/>
              <m:grow/>
            </m:dPr>
            <m:e>
              <m:r>
                <m:t>T</m:t>
              </m:r>
              <m:r>
                <m:t>i</m:t>
              </m:r>
              <m:r>
                <m:rPr>
                  <m:sty m:val="p"/>
                </m:rPr>
                <m:t>+</m:t>
              </m:r>
              <m:r>
                <m:t>G</m:t>
              </m:r>
              <m:r>
                <m:t>i</m:t>
              </m:r>
            </m:e>
          </m:d>
          <m:r>
            <m:t>m</m:t>
          </m:r>
          <m:r>
            <m:t>o</m:t>
          </m:r>
          <m:r>
            <m:t>d</m:t>
          </m:r>
          <m:r>
            <m:t>N</m:t>
          </m:r>
        </m:oMath>
      </m:oMathPara>
    </w:p>
    <w:bookmarkEnd w:id="30"/>
    <w:bookmarkStart w:id="35" w:name="пример-работы-алгоритма"/>
    <w:p>
      <w:pPr>
        <w:pStyle w:val="Heading2"/>
      </w:pPr>
      <w:r>
        <w:t xml:space="preserve">Пример работы алгоритма</w:t>
      </w:r>
    </w:p>
    <w:p>
      <w:pPr>
        <w:pStyle w:val="CaptionedFigure"/>
      </w:pPr>
      <w:bookmarkStart w:id="34" w:name="fig:003"/>
      <w:r>
        <w:drawing>
          <wp:inline>
            <wp:extent cx="3810000" cy="2540000"/>
            <wp:effectExtent b="0" l="0" r="0" t="0"/>
            <wp:docPr descr="Figure 2: Работа алгоритма гаммирования" title="" id="32" name="Picture"/>
            <a:graphic>
              <a:graphicData uri="http://schemas.openxmlformats.org/drawingml/2006/picture">
                <pic:pic>
                  <pic:nvPicPr>
                    <pic:cNvPr descr="3.png" id="33"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bookmarkEnd w:id="34"/>
    </w:p>
    <w:p>
      <w:pPr>
        <w:pStyle w:val="ImageCaption"/>
      </w:pPr>
      <w:r>
        <w:t xml:space="preserve">Figure 2: Работа алгоритма гаммирования</w:t>
      </w:r>
    </w:p>
    <w:bookmarkEnd w:id="35"/>
    <w:bookmarkStart w:id="40" w:name="пример-работы-программы"/>
    <w:p>
      <w:pPr>
        <w:pStyle w:val="Heading2"/>
      </w:pPr>
      <w:r>
        <w:t xml:space="preserve">Пример работы программы</w:t>
      </w:r>
    </w:p>
    <w:p>
      <w:pPr>
        <w:pStyle w:val="CaptionedFigure"/>
      </w:pPr>
      <w:bookmarkStart w:id="39" w:name="fig:004"/>
      <w:r>
        <w:drawing>
          <wp:inline>
            <wp:extent cx="5334000" cy="2665109"/>
            <wp:effectExtent b="0" l="0" r="0" t="0"/>
            <wp:docPr descr="Figure 3: Работа алгоритма гаммирования" title="" id="37" name="Picture"/>
            <a:graphic>
              <a:graphicData uri="http://schemas.openxmlformats.org/drawingml/2006/picture">
                <pic:pic>
                  <pic:nvPicPr>
                    <pic:cNvPr descr="5.png" id="38" name="Picture"/>
                    <pic:cNvPicPr>
                      <a:picLocks noChangeArrowheads="1" noChangeAspect="1"/>
                    </pic:cNvPicPr>
                  </pic:nvPicPr>
                  <pic:blipFill>
                    <a:blip r:embed="rId36"/>
                    <a:stretch>
                      <a:fillRect/>
                    </a:stretch>
                  </pic:blipFill>
                  <pic:spPr bwMode="auto">
                    <a:xfrm>
                      <a:off x="0" y="0"/>
                      <a:ext cx="5334000" cy="2665109"/>
                    </a:xfrm>
                    <a:prstGeom prst="rect">
                      <a:avLst/>
                    </a:prstGeom>
                    <a:noFill/>
                    <a:ln w="9525">
                      <a:noFill/>
                      <a:headEnd/>
                      <a:tailEnd/>
                    </a:ln>
                  </pic:spPr>
                </pic:pic>
              </a:graphicData>
            </a:graphic>
          </wp:inline>
        </w:drawing>
      </w:r>
      <w:bookmarkEnd w:id="39"/>
    </w:p>
    <w:p>
      <w:pPr>
        <w:pStyle w:val="ImageCaption"/>
      </w:pPr>
      <w:r>
        <w:t xml:space="preserve">Figure 3: Работа алгоритма гаммирования</w:t>
      </w:r>
    </w:p>
    <w:bookmarkEnd w:id="40"/>
    <w:bookmarkStart w:id="45" w:name="пример-работы-программы-1"/>
    <w:p>
      <w:pPr>
        <w:pStyle w:val="Heading2"/>
      </w:pPr>
      <w:r>
        <w:t xml:space="preserve">Пример работы программы</w:t>
      </w:r>
    </w:p>
    <w:p>
      <w:pPr>
        <w:pStyle w:val="CaptionedFigure"/>
      </w:pPr>
      <w:bookmarkStart w:id="44" w:name="fig:005"/>
      <w:r>
        <w:drawing>
          <wp:inline>
            <wp:extent cx="5334000" cy="2057400"/>
            <wp:effectExtent b="0" l="0" r="0" t="0"/>
            <wp:docPr descr="Figure 4: Работа алгоритма гаммирования" title="" id="42" name="Picture"/>
            <a:graphic>
              <a:graphicData uri="http://schemas.openxmlformats.org/drawingml/2006/picture">
                <pic:pic>
                  <pic:nvPicPr>
                    <pic:cNvPr descr="6.png" id="43" name="Picture"/>
                    <pic:cNvPicPr>
                      <a:picLocks noChangeArrowheads="1" noChangeAspect="1"/>
                    </pic:cNvPicPr>
                  </pic:nvPicPr>
                  <pic:blipFill>
                    <a:blip r:embed="rId41"/>
                    <a:stretch>
                      <a:fillRect/>
                    </a:stretch>
                  </pic:blipFill>
                  <pic:spPr bwMode="auto">
                    <a:xfrm>
                      <a:off x="0" y="0"/>
                      <a:ext cx="5334000" cy="2057400"/>
                    </a:xfrm>
                    <a:prstGeom prst="rect">
                      <a:avLst/>
                    </a:prstGeom>
                    <a:noFill/>
                    <a:ln w="9525">
                      <a:noFill/>
                      <a:headEnd/>
                      <a:tailEnd/>
                    </a:ln>
                  </pic:spPr>
                </pic:pic>
              </a:graphicData>
            </a:graphic>
          </wp:inline>
        </w:drawing>
      </w:r>
      <w:bookmarkEnd w:id="44"/>
    </w:p>
    <w:p>
      <w:pPr>
        <w:pStyle w:val="ImageCaption"/>
      </w:pPr>
      <w:r>
        <w:t xml:space="preserve">Figure 4: Работа алгоритма гаммирования</w:t>
      </w:r>
    </w:p>
    <w:bookmarkEnd w:id="45"/>
    <w:bookmarkEnd w:id="46"/>
    <w:bookmarkStart w:id="48" w:name="выводы"/>
    <w:p>
      <w:pPr>
        <w:pStyle w:val="Heading1"/>
      </w:pPr>
      <w:r>
        <w:t xml:space="preserve">Выводы</w:t>
      </w:r>
    </w:p>
    <w:bookmarkStart w:id="47" w:name="X48a541ed4f0a86b6e003f37ef02506145de72ea"/>
    <w:p>
      <w:pPr>
        <w:pStyle w:val="Heading2"/>
      </w:pPr>
      <w:r>
        <w:t xml:space="preserve">Результаты выполнения лабораторной работы</w:t>
      </w:r>
    </w:p>
    <w:p>
      <w:pPr>
        <w:pStyle w:val="FirstParagraph"/>
      </w:pPr>
      <w:r>
        <w:t xml:space="preserve">Изучили алгоритм шифрования с помощью гаммирования</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Шифр гаммирования</dc:title>
  <dc:creator>Мадаманов Аллаберды</dc:creator>
  <dc:language>ru-RU</dc:language>
  <cp:keywords/>
  <dcterms:created xsi:type="dcterms:W3CDTF">2022-11-09T12:15:15Z</dcterms:created>
  <dcterms:modified xsi:type="dcterms:W3CDTF">2022-11-09T12:15:15Z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pectratio">
    <vt:lpwstr>43</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date">
    <vt:lpwstr>9 ноября, 2022, Москва, Россия</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equationNumberTeX">
    <vt:lpwstr>qquad</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header-includes">
    <vt:lpwstr/>
  </property>
  <property fmtid="{D5CDD505-2E9C-101B-9397-08002B2CF9AE}" pid="25" name="institute">
    <vt:lpwstr>Российский Университет Дружбы Народов</vt:lpwstr>
  </property>
  <property fmtid="{D5CDD505-2E9C-101B-9397-08002B2CF9AE}" pid="26" name="lastDelim">
    <vt:lpwstr>, </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Title">
    <vt:lpwstr>List of Figures</vt:lpwstr>
  </property>
  <property fmtid="{D5CDD505-2E9C-101B-9397-08002B2CF9AE}" pid="32" name="lolTitle">
    <vt:lpwstr>List of Listings</vt:lpwstr>
  </property>
  <property fmtid="{D5CDD505-2E9C-101B-9397-08002B2CF9AE}" pid="33" name="lotTitle">
    <vt:lpwstr>List of Tables</vt:lpwstr>
  </property>
  <property fmtid="{D5CDD505-2E9C-101B-9397-08002B2CF9AE}" pid="34" name="lstLabels">
    <vt:lpwstr>arabic</vt:lpwstr>
  </property>
  <property fmtid="{D5CDD505-2E9C-101B-9397-08002B2CF9AE}" pid="35" name="lstPrefix">
    <vt:lpwstr/>
  </property>
  <property fmtid="{D5CDD505-2E9C-101B-9397-08002B2CF9AE}" pid="36" name="lstPrefixTemplate">
    <vt:lpwstr>p i</vt:lpwstr>
  </property>
  <property fmtid="{D5CDD505-2E9C-101B-9397-08002B2CF9AE}" pid="37" name="mainfont">
    <vt:lpwstr>PT Serif</vt:lpwstr>
  </property>
  <property fmtid="{D5CDD505-2E9C-101B-9397-08002B2CF9AE}" pid="38" name="monofont">
    <vt:lpwstr>PT Mono</vt:lpwstr>
  </property>
  <property fmtid="{D5CDD505-2E9C-101B-9397-08002B2CF9AE}" pid="39" name="nameInLink">
    <vt:lpwstr>False</vt:lpwstr>
  </property>
  <property fmtid="{D5CDD505-2E9C-101B-9397-08002B2CF9AE}" pid="40" name="numberSections">
    <vt:lpwstr>False</vt:lpwstr>
  </property>
  <property fmtid="{D5CDD505-2E9C-101B-9397-08002B2CF9AE}" pid="41" name="pairDelim">
    <vt:lpwstr>, </vt:lpwstr>
  </property>
  <property fmtid="{D5CDD505-2E9C-101B-9397-08002B2CF9AE}" pid="42" name="rangeDelim">
    <vt:lpwstr>-</vt:lpwstr>
  </property>
  <property fmtid="{D5CDD505-2E9C-101B-9397-08002B2CF9AE}" pid="43" name="refDelim">
    <vt:lpwstr>, </vt:lpwstr>
  </property>
  <property fmtid="{D5CDD505-2E9C-101B-9397-08002B2CF9AE}" pid="44" name="refIndexTemplate">
    <vt:lpwstr>isuf</vt:lpwstr>
  </property>
  <property fmtid="{D5CDD505-2E9C-101B-9397-08002B2CF9AE}" pid="45" name="romanfont">
    <vt:lpwstr>PT Serif</vt:lpwstr>
  </property>
  <property fmtid="{D5CDD505-2E9C-101B-9397-08002B2CF9AE}" pid="46" name="sansfont">
    <vt:lpwstr>PT Sans</vt:lpwstr>
  </property>
  <property fmtid="{D5CDD505-2E9C-101B-9397-08002B2CF9AE}" pid="47" name="secHeaderDelim">
    <vt:lpwstr> </vt:lpwstr>
  </property>
  <property fmtid="{D5CDD505-2E9C-101B-9397-08002B2CF9AE}" pid="48" name="secHeaderTemplate">
    <vt:lpwstr>isecHeaderDelim[n]t</vt:lpwstr>
  </property>
  <property fmtid="{D5CDD505-2E9C-101B-9397-08002B2CF9AE}" pid="49" name="secLabels">
    <vt:lpwstr>arabic</vt:lpwstr>
  </property>
  <property fmtid="{D5CDD505-2E9C-101B-9397-08002B2CF9AE}" pid="50" name="secPrefix">
    <vt:lpwstr/>
  </property>
  <property fmtid="{D5CDD505-2E9C-101B-9397-08002B2CF9AE}" pid="51" name="secPrefixTemplate">
    <vt:lpwstr>p i</vt:lpwstr>
  </property>
  <property fmtid="{D5CDD505-2E9C-101B-9397-08002B2CF9AE}" pid="52" name="section-titles">
    <vt:lpwstr>True</vt:lpwstr>
  </property>
  <property fmtid="{D5CDD505-2E9C-101B-9397-08002B2CF9AE}" pid="53" name="sectionsDepth">
    <vt:lpwstr>0</vt:lpwstr>
  </property>
  <property fmtid="{D5CDD505-2E9C-101B-9397-08002B2CF9AE}" pid="54" name="slide_level">
    <vt:lpwstr>2</vt:lpwstr>
  </property>
  <property fmtid="{D5CDD505-2E9C-101B-9397-08002B2CF9AE}" pid="55" name="subfigGrid">
    <vt:lpwstr>False</vt:lpwstr>
  </property>
  <property fmtid="{D5CDD505-2E9C-101B-9397-08002B2CF9AE}" pid="56" name="subfigLabels">
    <vt:lpwstr>alpha a</vt:lpwstr>
  </property>
  <property fmtid="{D5CDD505-2E9C-101B-9397-08002B2CF9AE}" pid="57" name="subfigureChildTemplate">
    <vt:lpwstr>i</vt:lpwstr>
  </property>
  <property fmtid="{D5CDD505-2E9C-101B-9397-08002B2CF9AE}" pid="58" name="subfigureRefIndexTemplate">
    <vt:lpwstr>isuf (s)</vt:lpwstr>
  </property>
  <property fmtid="{D5CDD505-2E9C-101B-9397-08002B2CF9AE}" pid="59" name="subfigureTemplate">
    <vt:lpwstr>figureTitle ititleDelim t. ccs</vt:lpwstr>
  </property>
  <property fmtid="{D5CDD505-2E9C-101B-9397-08002B2CF9AE}" pid="60" name="tableEqns">
    <vt:lpwstr>False</vt:lpwstr>
  </property>
  <property fmtid="{D5CDD505-2E9C-101B-9397-08002B2CF9AE}" pid="61" name="tableTemplate">
    <vt:lpwstr>tableTitle ititleDelim t</vt:lpwstr>
  </property>
  <property fmtid="{D5CDD505-2E9C-101B-9397-08002B2CF9AE}" pid="62" name="tableTitle">
    <vt:lpwstr>Table</vt:lpwstr>
  </property>
  <property fmtid="{D5CDD505-2E9C-101B-9397-08002B2CF9AE}" pid="63" name="tblLabels">
    <vt:lpwstr>arabic</vt:lpwstr>
  </property>
  <property fmtid="{D5CDD505-2E9C-101B-9397-08002B2CF9AE}" pid="64" name="tblPrefix">
    <vt:lpwstr/>
  </property>
  <property fmtid="{D5CDD505-2E9C-101B-9397-08002B2CF9AE}" pid="65" name="tblPrefixTemplate">
    <vt:lpwstr>p i</vt:lpwstr>
  </property>
  <property fmtid="{D5CDD505-2E9C-101B-9397-08002B2CF9AE}" pid="66" name="theme">
    <vt:lpwstr>metropolis</vt:lpwstr>
  </property>
  <property fmtid="{D5CDD505-2E9C-101B-9397-08002B2CF9AE}" pid="67" name="titleDelim">
    <vt:lpwstr>:</vt:lpwstr>
  </property>
  <property fmtid="{D5CDD505-2E9C-101B-9397-08002B2CF9AE}" pid="68" name="toc">
    <vt:lpwstr>False</vt:lpwstr>
  </property>
</Properties>
</file>