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18.9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5.5 раза больше скорости браконьерской лодки</w:t>
      </w:r>
    </w:p>
    <w:bookmarkEnd w:id="22"/>
    <w:bookmarkStart w:id="23" w:name="код-программы"/>
    <w:p>
      <w:pPr>
        <w:pStyle w:val="Heading2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n=5.5 #разница в скорости</w:t>
      </w:r>
      <w:r>
        <w:br/>
      </w:r>
      <w:r>
        <w:rPr>
          <w:rStyle w:val="VerbatimChar"/>
        </w:rPr>
        <w:t xml:space="preserve">s=18.9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plot.savefig("01.png",dpi=400)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plot.savefig("02.png",dpi=400)</w:t>
      </w:r>
    </w:p>
    <w:bookmarkEnd w:id="23"/>
    <w:bookmarkStart w:id="32" w:name="решение"/>
    <w:p>
      <w:pPr>
        <w:pStyle w:val="Heading2"/>
      </w:pPr>
      <w:r>
        <w:t xml:space="preserve">Решение</w:t>
      </w:r>
    </w:p>
    <w:p>
      <w:pPr>
        <w:pStyle w:val="CaptionedFigure"/>
      </w:pPr>
      <w:bookmarkStart w:id="27" w:name="fig:001"/>
      <w:r>
        <w:drawing>
          <wp:inline>
            <wp:extent cx="5334000" cy="5334000"/>
            <wp:effectExtent b="0" l="0" r="0" t="0"/>
            <wp:docPr descr="Figure 1: траектории для случая 1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5.704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1" w:name="fig:002"/>
      <w:r>
        <w:drawing>
          <wp:inline>
            <wp:extent cx="5334000" cy="5334000"/>
            <wp:effectExtent b="0" l="0" r="0" t="0"/>
            <wp:docPr descr="Figure 2: траектории для случая 2" title="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6.997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Мадаманов Аллаберды НФИбд-02-19</dc:creator>
  <dc:language>ru-RU</dc:language>
  <cp:keywords/>
  <dcterms:created xsi:type="dcterms:W3CDTF">2023-01-30T21:48:36Z</dcterms:created>
  <dcterms:modified xsi:type="dcterms:W3CDTF">2023-01-30T21:48:36Z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 погоне - вариант 66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