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Служебная записка на доступы к ресурсам</w:t>
      </w:r>
    </w:p>
    <w:p>
      <w:r>
        <w:t xml:space="preserve">Просим рассмотреть предоставление доступов сотруднику тестовой организации.</w:t>
      </w:r>
    </w:p>
    <w:p>
      <w:r>
        <w:t xml:space="preserve">Все значения в шаблоне обезличены и приведены как публичный пример.</w:t>
      </w:r>
    </w:p>
    <w:p>
      <w:r>
        <w:t xml:space="preserve">Фактическая выдача доступов выполняется только после согласования владельцев ресурсов.</w:t>
      </w:r>
    </w:p>
    <w:p>
      <w:pPr>
        <w:pStyle w:val="Heading1"/>
      </w:pPr>
      <w:r>
        <w:t xml:space="preserve">Запрашиваемые ресурсы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t xml:space="preserve">Ресурс</w:t>
            </w:r>
          </w:p>
        </w:tc>
        <w:tc>
          <w:tcPr>
            <w:tcW w:w="2400" w:type="dxa"/>
          </w:tcPr>
          <w:p>
            <w:r>
              <w:t xml:space="preserve">Тип доступа</w:t>
            </w:r>
          </w:p>
        </w:tc>
        <w:tc>
          <w:tcPr>
            <w:tcW w:w="2400" w:type="dxa"/>
          </w:tcPr>
          <w:p>
            <w:r>
              <w:t xml:space="preserve">Владелец</w:t>
            </w:r>
          </w:p>
        </w:tc>
        <w:tc>
          <w:tcPr>
            <w:tcW w:w="2400" w:type="dxa"/>
          </w:tcPr>
          <w:p>
            <w:r>
              <w:t xml:space="preserve">Статус</w:t>
            </w:r>
          </w:p>
        </w:tc>
      </w:tr>
      <w:tr>
        <w:tc>
          <w:tcPr>
            <w:tcW w:w="2400" w:type="dxa"/>
          </w:tcPr>
          <w:p>
            <w:r>
              <w:t xml:space="preserve">TEST-WIKI</w:t>
            </w:r>
          </w:p>
        </w:tc>
        <w:tc>
          <w:tcPr>
            <w:tcW w:w="2400" w:type="dxa"/>
          </w:tcPr>
          <w:p>
            <w:r>
              <w:t xml:space="preserve">чтение</w:t>
            </w:r>
          </w:p>
        </w:tc>
        <w:tc>
          <w:tcPr>
            <w:tcW w:w="2400" w:type="dxa"/>
          </w:tcPr>
          <w:p>
            <w:r>
              <w:t xml:space="preserve">PeopleOps</w:t>
            </w:r>
          </w:p>
        </w:tc>
        <w:tc>
          <w:tcPr>
            <w:tcW w:w="2400" w:type="dxa"/>
          </w:tcPr>
          <w:p>
            <w:r>
              <w:t xml:space="preserve">требует согласования</w:t>
            </w:r>
          </w:p>
        </w:tc>
      </w:tr>
      <w:tr>
        <w:tc>
          <w:tcPr>
            <w:tcW w:w="2400" w:type="dxa"/>
          </w:tcPr>
          <w:p>
            <w:r>
              <w:t xml:space="preserve">TEST-CRM</w:t>
            </w:r>
          </w:p>
        </w:tc>
        <w:tc>
          <w:tcPr>
            <w:tcW w:w="2400" w:type="dxa"/>
          </w:tcPr>
          <w:p>
            <w:r>
              <w:t xml:space="preserve">рабочий профиль</w:t>
            </w:r>
          </w:p>
        </w:tc>
        <w:tc>
          <w:tcPr>
            <w:tcW w:w="2400" w:type="dxa"/>
          </w:tcPr>
          <w:p>
            <w:r>
              <w:t xml:space="preserve">Business Owner</w:t>
            </w:r>
          </w:p>
        </w:tc>
        <w:tc>
          <w:tcPr>
            <w:tcW w:w="2400" w:type="dxa"/>
          </w:tcPr>
          <w:p>
            <w:r>
              <w:t xml:space="preserve">требует согласования</w:t>
            </w:r>
          </w:p>
        </w:tc>
      </w:tr>
    </w:tbl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basedOn w:val="Normal"/>
    <w:rPr>
      <w:b/>
      <w:sz w:val="32"/>
    </w:rPr>
  </w:style>
  <w:style w:type="paragraph" w:styleId="Heading1">
    <w:name w:val="heading 1"/>
    <w:basedOn w:val="Normal"/>
    <w:rPr>
      <w:b/>
      <w:sz w:val="24"/>
    </w:rPr>
  </w:style>
  <w:style w:type="character" w:styleId="Hyperlink">
    <w:name w:val="Hyperlink"/>
    <w:rPr>
      <w:color w:val="0563C1"/>
      <w:u w:val="single"/>
    </w:rPr>
  </w:style>
</w:styles>
</file>