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Заявка на право получения ключей</w:t>
      </w:r>
    </w:p>
    <w:p>
      <w:r>
        <w:t xml:space="preserve">Просим согласовать право получения ключей или электронного доступа.</w:t>
      </w:r>
    </w:p>
    <w:p>
      <w:r>
        <w:t xml:space="preserve">Номера помещений заменены на TEST-ROOM.</w:t>
      </w:r>
    </w:p>
    <w:p>
      <w:pPr>
        <w:pStyle w:val="Heading1"/>
      </w:pPr>
      <w:r>
        <w:t xml:space="preserve">Доступ в помещения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Помещение</w:t>
            </w:r>
          </w:p>
        </w:tc>
        <w:tc>
          <w:tcPr>
            <w:tcW w:w="2400" w:type="dxa"/>
          </w:tcPr>
          <w:p>
            <w:r>
              <w:t xml:space="preserve">Тип доступа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TEST-ROOM-12</w:t>
            </w:r>
          </w:p>
        </w:tc>
        <w:tc>
          <w:tcPr>
            <w:tcW w:w="2400" w:type="dxa"/>
          </w:tcPr>
          <w:p>
            <w:r>
              <w:t xml:space="preserve">ключ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  <w:tr>
        <w:tc>
          <w:tcPr>
            <w:tcW w:w="2400" w:type="dxa"/>
          </w:tcPr>
          <w:p>
            <w:r>
              <w:t xml:space="preserve">TEST-ZONE-A</w:t>
            </w:r>
          </w:p>
        </w:tc>
        <w:tc>
          <w:tcPr>
            <w:tcW w:w="2400" w:type="dxa"/>
          </w:tcPr>
          <w:p>
            <w:r>
              <w:t xml:space="preserve">электронный доступ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