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bidi/>
        <w:jc w:val="both"/>
      </w:pPr>
      <w:r>
        <w:rPr>
          <w:rtl/>
        </w:rPr>
        <w:t xml:space="preserve">سجل التحسينات المستقبلية لقنديل</w:t>
      </w:r>
    </w:p>
    <w:p>
      <w:pPr>
        <w:pStyle w:val="Subtitle"/>
        <w:bidi/>
        <w:jc w:val="both"/>
      </w:pPr>
      <w:r>
        <w:rPr/>
        <w:t xml:space="preserve">QANDEEL — Future Improvements Log</w:t>
      </w:r>
    </w:p>
    <w:p>
      <w:pPr>
        <w:pStyle w:val="Heading1"/>
        <w:bidi/>
        <w:jc w:val="both"/>
      </w:pPr>
      <w:r>
        <w:rPr>
          <w:rtl/>
        </w:rPr>
        <w:t xml:space="preserve">تعليمات دائمة لهذا السجل</w:t>
      </w:r>
    </w:p>
    <w:tbl>
      <w:tblPr>
        <w:tblStyle w:val="QTable"/>
        <w:bidiVisual/>
        <w:tblW w:w="9026" w:type="dxa"/>
      </w:tblPr>
      <w:tblGrid>
        <w:gridCol w:w="600"/>
        <w:gridCol w:w="8426"/>
      </w:tblGrid>
      <w:tr>
        <w:tc>
          <w:tcPr>
            <w:tcW w:w="600" w:type="dxa"/>
            <w:shd w:val="clear" w:color="auto" w:fill="E8EEF4"/>
          </w:tcPr>
          <w:p>
            <w:pPr>
              <w:bidi/>
              <w:spacing w:after="0"/>
              <w:jc w:val="both"/>
            </w:pPr>
            <w:r>
              <w:rPr>
                <w:b/>
                <w:bCs/>
              </w:rPr>
              <w:t xml:space="preserve">1</w:t>
            </w:r>
          </w:p>
        </w:tc>
        <w:tc>
          <w:tcPr>
            <w:tcW w:w="8426" w:type="dxa"/>
          </w:tcPr>
          <w:p>
            <w:pPr>
              <w:bidi/>
              <w:spacing w:after="0"/>
              <w:jc w:val="both"/>
            </w:pPr>
            <w:r>
              <w:rPr>
                <w:rtl/>
              </w:rPr>
              <w:t xml:space="preserve">هذا الفولدر سيكون المرجع المركزي للتحسينات التي نؤجلها إلى الإصدارات القادمة.</w:t>
            </w:r>
          </w:p>
        </w:tc>
      </w:tr>
      <w:tr>
        <w:tc>
          <w:tcPr>
            <w:tcW w:w="600" w:type="dxa"/>
            <w:shd w:val="clear" w:color="auto" w:fill="E8EEF4"/>
          </w:tcPr>
          <w:p>
            <w:pPr>
              <w:bidi/>
              <w:spacing w:after="0"/>
              <w:jc w:val="both"/>
            </w:pPr>
            <w:r>
              <w:rPr>
                <w:b/>
                <w:bCs/>
              </w:rPr>
              <w:t xml:space="preserve">2</w:t>
            </w:r>
          </w:p>
        </w:tc>
        <w:tc>
          <w:tcPr>
            <w:tcW w:w="8426" w:type="dxa"/>
          </w:tcPr>
          <w:p>
            <w:pPr>
              <w:bidi/>
              <w:spacing w:after="0"/>
              <w:jc w:val="both"/>
            </w:pPr>
            <w:r>
              <w:rPr>
                <w:rtl/>
              </w:rPr>
              <w:t xml:space="preserve">المؤسس، بصفته صاحب قرار المنتج، يطلب إضافة نقاط محددة إلى هذا السجل.</w:t>
            </w:r>
          </w:p>
        </w:tc>
      </w:tr>
      <w:tr>
        <w:tc>
          <w:tcPr>
            <w:tcW w:w="600" w:type="dxa"/>
            <w:shd w:val="clear" w:color="auto" w:fill="E8EEF4"/>
          </w:tcPr>
          <w:p>
            <w:pPr>
              <w:bidi/>
              <w:spacing w:after="0"/>
              <w:jc w:val="both"/>
            </w:pPr>
            <w:r>
              <w:rPr>
                <w:b/>
                <w:bCs/>
              </w:rPr>
              <w:t xml:space="preserve">3</w:t>
            </w:r>
          </w:p>
        </w:tc>
        <w:tc>
          <w:tcPr>
            <w:tcW w:w="8426" w:type="dxa"/>
          </w:tcPr>
          <w:p>
            <w:pPr>
              <w:bidi/>
              <w:spacing w:after="0"/>
              <w:jc w:val="both"/>
            </w:pPr>
            <w:r>
              <w:rPr>
                <w:rtl/>
              </w:rPr>
              <w:t xml:space="preserve">كل إضافة تكون برقم تسلسلي، ووصف مختصر، وحالتها، وقرار المؤسس بشأنها.</w:t>
            </w:r>
          </w:p>
        </w:tc>
      </w:tr>
      <w:tr>
        <w:tc>
          <w:tcPr>
            <w:tcW w:w="600" w:type="dxa"/>
            <w:shd w:val="clear" w:color="auto" w:fill="E8EEF4"/>
          </w:tcPr>
          <w:p>
            <w:pPr>
              <w:bidi/>
              <w:spacing w:after="0"/>
              <w:jc w:val="both"/>
            </w:pPr>
            <w:r>
              <w:rPr>
                <w:b/>
                <w:bCs/>
              </w:rPr>
              <w:t xml:space="preserve">4</w:t>
            </w:r>
          </w:p>
        </w:tc>
        <w:tc>
          <w:tcPr>
            <w:tcW w:w="8426" w:type="dxa"/>
          </w:tcPr>
          <w:p>
            <w:pPr>
              <w:bidi/>
              <w:spacing w:after="0"/>
              <w:jc w:val="both"/>
            </w:pPr>
            <w:r>
              <w:rPr>
                <w:rtl/>
              </w:rPr>
              <w:t xml:space="preserve">تضاف البنود الجديدة إلى نفس ملف </w:t>
            </w:r>
            <w:r>
              <w:rPr/>
              <w:t xml:space="preserve">Word</w:t>
            </w:r>
            <w:r>
              <w:rPr>
                <w:rtl/>
              </w:rPr>
              <w:t xml:space="preserve">، مع الحفاظ على البنود السابقة.</w:t>
            </w:r>
          </w:p>
        </w:tc>
      </w:tr>
      <w:tr>
        <w:tc>
          <w:tcPr>
            <w:tcW w:w="600" w:type="dxa"/>
            <w:shd w:val="clear" w:color="auto" w:fill="E8EEF4"/>
          </w:tcPr>
          <w:p>
            <w:pPr>
              <w:bidi/>
              <w:spacing w:after="0"/>
              <w:jc w:val="both"/>
            </w:pPr>
            <w:r>
              <w:rPr>
                <w:b/>
                <w:bCs/>
              </w:rPr>
              <w:t xml:space="preserve">5</w:t>
            </w:r>
          </w:p>
        </w:tc>
        <w:tc>
          <w:tcPr>
            <w:tcW w:w="8426" w:type="dxa"/>
          </w:tcPr>
          <w:p>
            <w:pPr>
              <w:bidi/>
              <w:spacing w:after="0"/>
              <w:jc w:val="both"/>
            </w:pPr>
            <w:r>
              <w:rPr>
                <w:rtl/>
              </w:rPr>
              <w:t xml:space="preserve">مجرد تسجيل تحسين لا يعني السماح بتنفيذه، ولا يجعله شرطًا لإغلاق أي مرحلة.</w:t>
            </w:r>
          </w:p>
        </w:tc>
      </w:tr>
    </w:tbl>
    <w:p>
      <w:pPr>
        <w:pStyle w:val="Heading1"/>
        <w:bidi/>
        <w:jc w:val="both"/>
      </w:pPr>
      <w:r>
        <w:rPr>
          <w:rtl/>
        </w:rPr>
        <w:t xml:space="preserve">البنود</w:t>
      </w:r>
    </w:p>
    <w:p>
      <w:pPr>
        <w:pStyle w:val="Heading2"/>
        <w:bidi/>
        <w:jc w:val="both"/>
      </w:pPr>
      <w:r>
        <w:rPr>
          <w:rtl/>
        </w:rPr>
        <w:t xml:space="preserve">التحسين </w:t>
      </w:r>
      <w:r>
        <w:rPr/>
        <w:t xml:space="preserve">001</w:t>
      </w:r>
      <w:r>
        <w:rPr>
          <w:rtl/>
        </w:rPr>
        <w:t xml:space="preserve"> — الالتزام بتفضيلات المستخدم</w:t>
      </w:r>
    </w:p>
    <w:tbl>
      <w:tblPr>
        <w:tblStyle w:val="QTable"/>
        <w:bidiVisual/>
        <w:tblW w:w="9026" w:type="dxa"/>
      </w:tblPr>
      <w:tblGrid>
        <w:gridCol w:w="2200"/>
        <w:gridCol w:w="6826"/>
      </w:tblGrid>
      <w:tr>
        <w:tc>
          <w:tcPr>
            <w:tcW w:w="2200" w:type="dxa"/>
            <w:shd w:val="clear" w:color="auto" w:fill="E8EEF4"/>
          </w:tcPr>
          <w:p>
            <w:pPr>
              <w:bidi/>
              <w:spacing w:after="0"/>
              <w:jc w:val="both"/>
            </w:pPr>
            <w:r>
              <w:rPr>
                <w:b/>
                <w:bCs/>
                <w:rtl/>
              </w:rPr>
              <w:t xml:space="preserve">الحالة</w:t>
            </w:r>
          </w:p>
        </w:tc>
        <w:tc>
          <w:tcPr>
            <w:tcW w:w="6826" w:type="dxa"/>
          </w:tcPr>
          <w:p>
            <w:pPr>
              <w:bidi/>
              <w:spacing w:after="0"/>
              <w:jc w:val="both"/>
            </w:pPr>
            <w:r>
              <w:rPr>
                <w:rtl/>
              </w:rPr>
              <w:t xml:space="preserve">مؤجل لما بعد الإطلاق — غير مانع لإغلاق مرحلة تقييم الشخصية.</w:t>
            </w:r>
          </w:p>
        </w:tc>
      </w:tr>
      <w:tr>
        <w:tc>
          <w:tcPr>
            <w:tcW w:w="2200" w:type="dxa"/>
            <w:shd w:val="clear" w:color="auto" w:fill="E8EEF4"/>
          </w:tcPr>
          <w:p>
            <w:pPr>
              <w:bidi/>
              <w:spacing w:after="0"/>
              <w:jc w:val="both"/>
            </w:pPr>
            <w:r>
              <w:rPr>
                <w:b/>
                <w:bCs/>
                <w:rtl/>
              </w:rPr>
              <w:t xml:space="preserve">المرجع</w:t>
            </w:r>
          </w:p>
        </w:tc>
        <w:tc>
          <w:tcPr>
            <w:tcW w:w="6826" w:type="dxa"/>
          </w:tcPr>
          <w:p>
            <w:pPr>
              <w:bidi/>
              <w:spacing w:after="0"/>
              <w:jc w:val="both"/>
            </w:pPr>
            <w:r>
              <w:rPr/>
              <w:t xml:space="preserve">S8A-02 / CP3 — DeepSeek Round 9</w:t>
            </w:r>
          </w:p>
        </w:tc>
      </w:tr>
      <w:tr>
        <w:tc>
          <w:tcPr>
            <w:tcW w:w="2200" w:type="dxa"/>
            <w:shd w:val="clear" w:color="auto" w:fill="E8EEF4"/>
          </w:tcPr>
          <w:p>
            <w:pPr>
              <w:bidi/>
              <w:spacing w:after="0"/>
              <w:jc w:val="both"/>
            </w:pPr>
            <w:r>
              <w:rPr>
                <w:b/>
                <w:bCs/>
                <w:rtl/>
              </w:rPr>
              <w:t xml:space="preserve">تاريخ التسجيل</w:t>
            </w:r>
          </w:p>
        </w:tc>
        <w:tc>
          <w:tcPr>
            <w:tcW w:w="6826" w:type="dxa"/>
          </w:tcPr>
          <w:p>
            <w:pPr>
              <w:bidi/>
              <w:spacing w:after="0"/>
              <w:jc w:val="both"/>
            </w:pPr>
            <w:r>
              <w:rPr/>
              <w:t xml:space="preserve">2026-10-22</w:t>
            </w:r>
          </w:p>
        </w:tc>
      </w:tr>
    </w:tbl>
    <w:p>
      <w:pPr>
        <w:pStyle w:val="Heading3"/>
        <w:bidi/>
        <w:jc w:val="both"/>
      </w:pPr>
      <w:r>
        <w:rPr>
          <w:rtl/>
        </w:rPr>
        <w:t xml:space="preserve">وصف مختصر</w:t>
      </w:r>
    </w:p>
    <w:p>
      <w:pPr>
        <w:bidi/>
        <w:jc w:val="both"/>
      </w:pPr>
      <w:r>
        <w:rPr>
          <w:rtl/>
        </w:rPr>
        <w:t xml:space="preserve">قنديل يحفظ تفضيلات المستخدم، لكن اختبارات الجولة التاسعة أظهرت أن الالتزام بها غير ثابت أحيانًا، خصوصًا عند اختلاف لغة السؤال عن اللغة المفضلة، أو طلب إجابات مختصرة أو شرح أبسط. ظهرت أيضًا حالات محدودة في اللهجات والفكاهة.</w:t>
      </w:r>
    </w:p>
    <w:p>
      <w:pPr>
        <w:pStyle w:val="Heading3"/>
        <w:bidi/>
        <w:jc w:val="both"/>
      </w:pPr>
      <w:r>
        <w:rPr>
          <w:rtl/>
        </w:rPr>
        <w:t xml:space="preserve">الأدلة الحالية</w:t>
      </w:r>
    </w:p>
    <w:p>
      <w:pPr>
        <w:bidi/>
        <w:jc w:val="both"/>
      </w:pPr>
      <w:r>
        <w:rPr>
          <w:rtl/>
        </w:rPr>
        <w:t xml:space="preserve">الجولة التاسعة: تفضيل الإنجليزية لم يُحترم في بعض السيناريوهات (</w:t>
      </w:r>
      <w:r>
        <w:rPr/>
        <w:t xml:space="preserve">0</w:t>
      </w:r>
      <w:r>
        <w:rPr>
          <w:rtl/>
        </w:rPr>
        <w:t xml:space="preserve"> من </w:t>
      </w:r>
      <w:r>
        <w:rPr/>
        <w:t xml:space="preserve">3</w:t>
      </w:r>
      <w:r>
        <w:rPr>
          <w:rtl/>
        </w:rPr>
        <w:t xml:space="preserve">)، والاختصار الدائم حقق </w:t>
      </w:r>
      <w:r>
        <w:rPr/>
        <w:t xml:space="preserve">2</w:t>
      </w:r>
      <w:r>
        <w:rPr>
          <w:rtl/>
        </w:rPr>
        <w:t xml:space="preserve"> من </w:t>
      </w:r>
      <w:r>
        <w:rPr/>
        <w:t xml:space="preserve">9</w:t>
      </w:r>
      <w:r>
        <w:rPr>
          <w:rtl/>
        </w:rPr>
        <w:t xml:space="preserve">، مع تفاوت في أسلوب الشرح. في المقابل، نجح تسليم الردود الـ</w:t>
      </w:r>
      <w:r>
        <w:rPr/>
        <w:t xml:space="preserve">132</w:t>
      </w:r>
      <w:r>
        <w:rPr>
          <w:rtl/>
        </w:rPr>
        <w:t xml:space="preserve"> كلها دون فشل تشغيل أو علامة حرجة.</w:t>
      </w:r>
    </w:p>
    <w:p>
      <w:pPr>
        <w:pStyle w:val="Heading3"/>
        <w:bidi/>
        <w:jc w:val="both"/>
      </w:pPr>
      <w:r>
        <w:rPr>
          <w:rtl/>
        </w:rPr>
        <w:t xml:space="preserve">قرار المؤسس</w:t>
      </w:r>
    </w:p>
    <w:p>
      <w:pPr>
        <w:bidi/>
        <w:jc w:val="both"/>
      </w:pPr>
      <w:r>
        <w:rPr>
          <w:rtl/>
        </w:rPr>
        <w:t xml:space="preserve">لا تتطلب هذه الملاحظات تصحيحًا قبل إغلاق المرحلة. تُسجل للتحسين في النسخ التالية بعد الإطلاق، مع الحفاظ على أسلوب قنديل الطبيعي وعدم تحويل التقييم إلى سعي للكمال.</w:t>
      </w:r>
    </w:p>
    <w:p>
      <w:pPr>
        <w:pStyle w:val="Heading3"/>
        <w:bidi/>
        <w:jc w:val="both"/>
      </w:pPr>
      <w:r>
        <w:rPr>
          <w:rtl/>
        </w:rPr>
        <w:t xml:space="preserve">ما نراجعه لاحقًا</w:t>
      </w:r>
    </w:p>
    <w:p>
      <w:pPr>
        <w:bidi/>
        <w:jc w:val="both"/>
      </w:pPr>
      <w:r>
        <w:rPr>
          <w:rtl/>
        </w:rPr>
        <w:t xml:space="preserve">تحسين أولوية تفضيلات اللغة واللهجات، والاختصار، وأسلوب الشرح، والفكاهة عند تجهيز طلب النموذج؛ ثم اختبارها في حوارات متتابعة ومواقف متعارضة، دون إضافة قيود تُضعف جودة الحوار.</w:t>
      </w:r>
    </w:p>
    <w:p>
      <w:pPr>
        <w:pStyle w:val="Heading2"/>
        <w:bidi/>
        <w:jc w:val="both"/>
      </w:pPr>
      <w:r>
        <w:rPr>
          <w:rtl/>
        </w:rPr>
        <w:t xml:space="preserve">التحسين </w:t>
      </w:r>
      <w:r>
        <w:rPr/>
        <w:t xml:space="preserve">002</w:t>
      </w:r>
      <w:r>
        <w:rPr>
          <w:rtl/>
        </w:rPr>
        <w:t xml:space="preserve"> — دقة نسب الكلام لأصحابه في المحادثات الجماعية</w:t>
      </w:r>
    </w:p>
    <w:tbl>
      <w:tblPr>
        <w:tblStyle w:val="QTable"/>
        <w:bidiVisual/>
        <w:tblW w:w="9026" w:type="dxa"/>
      </w:tblPr>
      <w:tblGrid>
        <w:gridCol w:w="2200"/>
        <w:gridCol w:w="6826"/>
      </w:tblGrid>
      <w:tr>
        <w:tc>
          <w:tcPr>
            <w:tcW w:w="2200" w:type="dxa"/>
            <w:shd w:val="clear" w:color="auto" w:fill="E8EEF4"/>
          </w:tcPr>
          <w:p>
            <w:pPr>
              <w:bidi/>
              <w:spacing w:after="0"/>
              <w:jc w:val="both"/>
            </w:pPr>
            <w:r>
              <w:rPr>
                <w:b/>
                <w:bCs/>
                <w:rtl/>
              </w:rPr>
              <w:t xml:space="preserve">الحالة</w:t>
            </w:r>
          </w:p>
        </w:tc>
        <w:tc>
          <w:tcPr>
            <w:tcW w:w="6826" w:type="dxa"/>
          </w:tcPr>
          <w:p>
            <w:pPr>
              <w:bidi/>
              <w:spacing w:after="0"/>
              <w:jc w:val="both"/>
            </w:pPr>
            <w:r>
              <w:rPr>
                <w:rtl/>
              </w:rPr>
              <w:t xml:space="preserve">تحسين مستقبلي غير مانع وغير مجدول — مقبول في النسخة الأولى، ولا يمنع الإطلاق</w:t>
            </w:r>
          </w:p>
        </w:tc>
      </w:tr>
      <w:tr>
        <w:tc>
          <w:tcPr>
            <w:tcW w:w="2200" w:type="dxa"/>
            <w:shd w:val="clear" w:color="auto" w:fill="E8EEF4"/>
          </w:tcPr>
          <w:p>
            <w:pPr>
              <w:bidi/>
              <w:spacing w:after="0"/>
              <w:jc w:val="both"/>
            </w:pPr>
            <w:r>
              <w:rPr>
                <w:b/>
                <w:bCs/>
                <w:rtl/>
              </w:rPr>
              <w:t xml:space="preserve">المرجع</w:t>
            </w:r>
          </w:p>
        </w:tc>
        <w:tc>
          <w:tcPr>
            <w:tcW w:w="6826" w:type="dxa"/>
          </w:tcPr>
          <w:p>
            <w:pPr>
              <w:bidi/>
              <w:spacing w:after="0"/>
              <w:jc w:val="both"/>
            </w:pPr>
            <w:r>
              <w:rPr/>
              <w:t xml:space="preserve">S8A-02 / CP2 — DeepSeek Round 10</w:t>
            </w:r>
            <w:r>
              <w:rPr>
                <w:rtl/>
              </w:rPr>
              <w:t xml:space="preserve">، والربط الانتقائي </w:t>
            </w:r>
            <w:r>
              <w:rPr/>
              <w:t xml:space="preserve">S+R</w:t>
            </w:r>
            <w:r>
              <w:rPr>
                <w:rtl/>
              </w:rPr>
              <w:t xml:space="preserve"> على المستويين </w:t>
            </w:r>
            <w:r>
              <w:rPr/>
              <w:t xml:space="preserve">1</w:t>
            </w:r>
            <w:r>
              <w:rPr>
                <w:rtl/>
              </w:rPr>
              <w:t xml:space="preserve"> و</w:t>
            </w:r>
            <w:r>
              <w:rPr/>
              <w:t xml:space="preserve">2</w:t>
            </w:r>
          </w:p>
        </w:tc>
      </w:tr>
      <w:tr>
        <w:tc>
          <w:tcPr>
            <w:tcW w:w="2200" w:type="dxa"/>
            <w:shd w:val="clear" w:color="auto" w:fill="E8EEF4"/>
          </w:tcPr>
          <w:p>
            <w:pPr>
              <w:bidi/>
              <w:spacing w:after="0"/>
              <w:jc w:val="both"/>
            </w:pPr>
            <w:r>
              <w:rPr>
                <w:b/>
                <w:bCs/>
                <w:rtl/>
              </w:rPr>
              <w:t xml:space="preserve">تاريخ التسجيل</w:t>
            </w:r>
          </w:p>
        </w:tc>
        <w:tc>
          <w:tcPr>
            <w:tcW w:w="6826" w:type="dxa"/>
          </w:tcPr>
          <w:p>
            <w:pPr>
              <w:bidi/>
              <w:spacing w:after="0"/>
              <w:jc w:val="both"/>
            </w:pPr>
            <w:r>
              <w:rPr/>
              <w:t xml:space="preserve">2026-10-23</w:t>
            </w:r>
          </w:p>
        </w:tc>
      </w:tr>
    </w:tbl>
    <w:p>
      <w:pPr>
        <w:pStyle w:val="Heading3"/>
        <w:bidi/>
        <w:jc w:val="both"/>
      </w:pPr>
      <w:r>
        <w:rPr>
          <w:rtl/>
        </w:rPr>
        <w:t xml:space="preserve">وصف مختصر</w:t>
      </w:r>
    </w:p>
    <w:p>
      <w:pPr>
        <w:bidi/>
        <w:jc w:val="both"/>
      </w:pPr>
      <w:r>
        <w:rPr>
          <w:rtl/>
        </w:rPr>
        <w:t xml:space="preserve">في المحادثات الجماعية يميّز قنديل من قال الكلام ممن نقله، بملاحظات يكتبها الخادم، وبقراءة إسناد على المستويين </w:t>
      </w:r>
      <w:r>
        <w:rPr/>
        <w:t xml:space="preserve">1</w:t>
      </w:r>
      <w:r>
        <w:rPr>
          <w:rtl/>
        </w:rPr>
        <w:t xml:space="preserve"> و</w:t>
      </w:r>
      <w:r>
        <w:rPr/>
        <w:t xml:space="preserve">2</w:t>
      </w:r>
      <w:r>
        <w:rPr>
          <w:rtl/>
        </w:rPr>
        <w:t xml:space="preserve"> من البوابة. الأخطاء أقل لكنها لم تختفِ: قد يُقدَّم كلام منقول كأن صاحبه قاله هنا، أو يُفهم نفي أو ضمير غامض خطأً. ولا تلتقط البوابة كل نقل يخلو من علامة واضحة.</w:t>
      </w:r>
    </w:p>
    <w:p>
      <w:pPr>
        <w:pStyle w:val="Heading3"/>
        <w:bidi/>
        <w:jc w:val="both"/>
      </w:pPr>
      <w:r>
        <w:rPr>
          <w:rtl/>
        </w:rPr>
        <w:t xml:space="preserve">الأدلة الحالية</w:t>
      </w:r>
    </w:p>
    <w:p>
      <w:pPr>
        <w:bidi/>
        <w:jc w:val="both"/>
      </w:pPr>
      <w:r>
        <w:rPr/>
        <w:t xml:space="preserve">Round 10</w:t>
      </w:r>
      <w:r>
        <w:rPr>
          <w:rtl/>
        </w:rPr>
        <w:t xml:space="preserve">، بتقييم آلي أعمى مبدئي، ولم تُجرَ المراجعة البشرية. معدل أخطاء الإسناد الحرجة على الحالات التي تلتقطها البوابة: </w:t>
      </w:r>
      <w:r>
        <w:rPr/>
        <w:t xml:space="preserve">24.3%</w:t>
      </w:r>
      <w:r>
        <w:rPr>
          <w:rtl/>
        </w:rPr>
        <w:t xml:space="preserve"> للمسار الحالي </w:t>
      </w:r>
      <w:r>
        <w:rPr/>
        <w:t xml:space="preserve">B</w:t>
      </w:r>
      <w:r>
        <w:rPr>
          <w:rtl/>
        </w:rPr>
        <w:t xml:space="preserve">، مقابل </w:t>
      </w:r>
      <w:r>
        <w:rPr/>
        <w:t xml:space="preserve">15.7%</w:t>
      </w:r>
      <w:r>
        <w:rPr>
          <w:rtl/>
        </w:rPr>
        <w:t xml:space="preserve"> لـ</w:t>
      </w:r>
      <w:r>
        <w:rPr/>
        <w:t xml:space="preserve">S</w:t>
      </w:r>
      <w:r>
        <w:rPr>
          <w:rtl/>
        </w:rPr>
        <w:t xml:space="preserve">، ثم </w:t>
      </w:r>
      <w:r>
        <w:rPr/>
        <w:t xml:space="preserve">10.2%</w:t>
      </w:r>
      <w:r>
        <w:rPr>
          <w:rtl/>
        </w:rPr>
        <w:t xml:space="preserve"> لـ</w:t>
      </w:r>
      <w:r>
        <w:rPr/>
        <w:t xml:space="preserve">S+R</w:t>
      </w:r>
      <w:r>
        <w:rPr>
          <w:rtl/>
        </w:rPr>
        <w:t xml:space="preserve">. المقارنتان لم تجتازا المعايير المسجلة مسبقًا. الخيار (ب) إعادة تحليل للبيانات نفسها حسب المستوى، والتوزيع الإنتاجي الجديد لم يُختبر كما هو. نتيجة </w:t>
      </w:r>
      <w:r>
        <w:rPr/>
        <w:t xml:space="preserve">Round 10</w:t>
      </w:r>
      <w:r>
        <w:rPr>
          <w:rtl/>
        </w:rPr>
        <w:t xml:space="preserve"> التاريخية تبقى كما هي.</w:t>
      </w:r>
    </w:p>
    <w:p>
      <w:pPr>
        <w:bidi/>
        <w:jc w:val="both"/>
      </w:pPr>
      <w:r>
        <w:rPr>
          <w:rtl/>
        </w:rPr>
        <w:t xml:space="preserve">حالات معروفة متبقية: </w:t>
      </w:r>
      <w:r>
        <w:rPr/>
        <w:t xml:space="preserve">IND-11</w:t>
      </w:r>
      <w:r>
        <w:rPr>
          <w:rtl/>
        </w:rPr>
        <w:t xml:space="preserve">، وقطبية نفي خاطئة تقبلها القراءة، وضمير غامض يُحسم بالتخمين، ونقل ظرف من شخص لآخر بلا علامة (</w:t>
      </w:r>
      <w:r>
        <w:rPr/>
        <w:t xml:space="preserve">T-04</w:t>
      </w:r>
      <w:r>
        <w:rPr>
          <w:rtl/>
        </w:rPr>
        <w:t xml:space="preserve">)، وتصحيحات خارج البوابة، ونصوص غير معتادة من </w:t>
      </w:r>
      <w:r>
        <w:rPr/>
        <w:t xml:space="preserve">DeepSeek</w:t>
      </w:r>
      <w:r>
        <w:rPr>
          <w:rtl/>
        </w:rPr>
        <w:t xml:space="preserve">.</w:t>
      </w:r>
    </w:p>
    <w:p>
      <w:pPr>
        <w:pStyle w:val="Heading3"/>
        <w:bidi/>
        <w:jc w:val="both"/>
      </w:pPr>
      <w:r>
        <w:rPr>
          <w:rtl/>
        </w:rPr>
        <w:t xml:space="preserve">قرار المؤسس</w:t>
      </w:r>
    </w:p>
    <w:p>
      <w:pPr>
        <w:bidi/>
        <w:jc w:val="both"/>
      </w:pPr>
      <w:r>
        <w:rPr>
          <w:rtl/>
        </w:rPr>
        <w:t xml:space="preserve">قبل المؤسس حدود الدقة المتبقية في النسخة الأولى، وتُسجَّل هنا بندًا واحدًا غير مانع وغير مجدول، لا يمنع الإطلاق. لا بحث جديد، ولا تغيير في مستويات البوابة، ولا بدائل الآن.</w:t>
      </w:r>
    </w:p>
    <w:p>
      <w:pPr>
        <w:pStyle w:val="Heading3"/>
        <w:bidi/>
        <w:jc w:val="both"/>
      </w:pPr>
      <w:r>
        <w:rPr>
          <w:rtl/>
        </w:rPr>
        <w:t xml:space="preserve">ما نراجعه لاحقًا</w:t>
      </w:r>
    </w:p>
    <w:p>
      <w:pPr>
        <w:bidi/>
        <w:jc w:val="both"/>
      </w:pPr>
      <w:r>
        <w:rPr>
          <w:rtl/>
        </w:rPr>
        <w:t xml:space="preserve">بعد الإطلاق: مراجعة الحالات المتبقية، والتغطية خارج البوابة، وزمن القراءة. ثم قياس التوزيع الإنتاجي نفسه قبل أي تعديل، مع الحفاظ على الأمان والخصوصية وسقف التكلفة.</w:t>
      </w:r>
    </w:p>
    <w:p>
      <w:pPr>
        <w:pStyle w:val="Heading2"/>
        <w:bidi/>
        <w:jc w:val="both"/>
      </w:pPr>
      <w:r>
        <w:rPr>
          <w:rtl/>
        </w:rPr>
        <w:t xml:space="preserve">التحسين </w:t>
      </w:r>
      <w:r>
        <w:rPr/>
        <w:t xml:space="preserve">003</w:t>
      </w:r>
      <w:r>
        <w:rPr>
          <w:rtl/>
        </w:rPr>
        <w:t xml:space="preserve"> — إعلان نجاح النسيان أو التصحيح قبل تنفيذه فعلًا</w:t>
      </w:r>
    </w:p>
    <w:tbl>
      <w:tblPr>
        <w:tblStyle w:val="QTable"/>
        <w:bidiVisual/>
        <w:tblW w:w="9026" w:type="dxa"/>
      </w:tblPr>
      <w:tblGrid>
        <w:gridCol w:w="2200"/>
        <w:gridCol w:w="6826"/>
      </w:tblGrid>
      <w:tr>
        <w:tc>
          <w:tcPr>
            <w:tcW w:w="2200" w:type="dxa"/>
            <w:shd w:val="clear" w:color="auto" w:fill="E8EEF4"/>
          </w:tcPr>
          <w:p>
            <w:pPr>
              <w:bidi/>
              <w:spacing w:after="0"/>
              <w:jc w:val="both"/>
            </w:pPr>
            <w:r>
              <w:rPr>
                <w:b/>
                <w:bCs/>
                <w:rtl/>
              </w:rPr>
              <w:t xml:space="preserve">الحالة</w:t>
            </w:r>
          </w:p>
        </w:tc>
        <w:tc>
          <w:tcPr>
            <w:tcW w:w="6826" w:type="dxa"/>
          </w:tcPr>
          <w:p>
            <w:pPr>
              <w:bidi/>
              <w:spacing w:after="0"/>
              <w:jc w:val="both"/>
            </w:pPr>
            <w:r>
              <w:rPr>
                <w:rtl/>
              </w:rPr>
              <w:t xml:space="preserve">قيد معروف مقبول — مؤجل لما بعد الإطلاق؛ لا مهمة ولا جولة اختبار الآن</w:t>
            </w:r>
          </w:p>
        </w:tc>
      </w:tr>
      <w:tr>
        <w:tc>
          <w:tcPr>
            <w:tcW w:w="2200" w:type="dxa"/>
            <w:shd w:val="clear" w:color="auto" w:fill="E8EEF4"/>
          </w:tcPr>
          <w:p>
            <w:pPr>
              <w:bidi/>
              <w:spacing w:after="0"/>
              <w:jc w:val="both"/>
            </w:pPr>
            <w:r>
              <w:rPr>
                <w:b/>
                <w:bCs/>
                <w:rtl/>
              </w:rPr>
              <w:t xml:space="preserve">المرجع</w:t>
            </w:r>
          </w:p>
        </w:tc>
        <w:tc>
          <w:tcPr>
            <w:tcW w:w="6826" w:type="dxa"/>
          </w:tcPr>
          <w:p>
            <w:pPr>
              <w:bidi/>
              <w:spacing w:after="0"/>
              <w:jc w:val="both"/>
            </w:pPr>
            <w:r>
              <w:rPr/>
              <w:t xml:space="preserve">S8A-03</w:t>
            </w:r>
            <w:r>
              <w:rPr>
                <w:rtl/>
              </w:rPr>
              <w:t xml:space="preserve"> — </w:t>
            </w:r>
            <w:r>
              <w:rPr/>
              <w:t xml:space="preserve">Open Understanding</w:t>
            </w:r>
            <w:r>
              <w:rPr>
                <w:rtl/>
              </w:rPr>
              <w:t xml:space="preserve">، تجربة الذراعين </w:t>
            </w:r>
            <w:r>
              <w:rPr/>
              <w:t xml:space="preserve">A</w:t>
            </w:r>
            <w:r>
              <w:rPr>
                <w:rtl/>
              </w:rPr>
              <w:t xml:space="preserve"> و </w:t>
            </w:r>
            <w:r>
              <w:rPr/>
              <w:t xml:space="preserve">B</w:t>
            </w:r>
          </w:p>
        </w:tc>
      </w:tr>
      <w:tr>
        <w:tc>
          <w:tcPr>
            <w:tcW w:w="2200" w:type="dxa"/>
            <w:shd w:val="clear" w:color="auto" w:fill="E8EEF4"/>
          </w:tcPr>
          <w:p>
            <w:pPr>
              <w:bidi/>
              <w:spacing w:after="0"/>
              <w:jc w:val="both"/>
            </w:pPr>
            <w:r>
              <w:rPr>
                <w:b/>
                <w:bCs/>
                <w:rtl/>
              </w:rPr>
              <w:t xml:space="preserve">تاريخ التسجيل</w:t>
            </w:r>
          </w:p>
        </w:tc>
        <w:tc>
          <w:tcPr>
            <w:tcW w:w="6826" w:type="dxa"/>
          </w:tcPr>
          <w:p>
            <w:pPr>
              <w:bidi/>
              <w:spacing w:after="0"/>
              <w:jc w:val="both"/>
            </w:pPr>
            <w:r>
              <w:rPr/>
              <w:t xml:space="preserve">2026-10-24</w:t>
            </w:r>
          </w:p>
        </w:tc>
      </w:tr>
    </w:tbl>
    <w:p>
      <w:pPr>
        <w:pStyle w:val="Heading3"/>
        <w:bidi/>
        <w:jc w:val="both"/>
      </w:pPr>
      <w:r>
        <w:rPr>
          <w:rtl/>
        </w:rPr>
        <w:t xml:space="preserve">وصف مختصر</w:t>
      </w:r>
    </w:p>
    <w:p>
      <w:pPr>
        <w:bidi/>
        <w:jc w:val="both"/>
      </w:pPr>
      <w:r>
        <w:rPr>
          <w:rtl/>
        </w:rPr>
        <w:t xml:space="preserve">يُنفَّذ التصحيح والنسيان في الخلفية بعد الرد، فيسريان من الدور التالي. لكن الرد قد يقول للمستخدم إنه صحّح أو نسي قبل أن يحدث ذلك فعلًا.</w:t>
      </w:r>
    </w:p>
    <w:p>
      <w:pPr>
        <w:pStyle w:val="Heading3"/>
        <w:bidi/>
        <w:jc w:val="both"/>
      </w:pPr>
      <w:r>
        <w:rPr>
          <w:rtl/>
        </w:rPr>
        <w:t xml:space="preserve">الأدلة الحالية</w:t>
      </w:r>
    </w:p>
    <w:p>
      <w:pPr>
        <w:bidi/>
        <w:jc w:val="both"/>
      </w:pPr>
      <w:r>
        <w:rPr>
          <w:rtl/>
        </w:rPr>
        <w:t xml:space="preserve">في الذراعين ادّعى الرد الإتمام قبل التنفيذ: قال الذراع </w:t>
      </w:r>
      <w:r>
        <w:rPr/>
        <w:t xml:space="preserve">A</w:t>
      </w:r>
      <w:r>
        <w:rPr>
          <w:rtl/>
        </w:rPr>
        <w:t xml:space="preserve"> «سجّلت إن ليلى ٨ سنين»، وقال الذراع </w:t>
      </w:r>
      <w:r>
        <w:rPr/>
        <w:t xml:space="preserve">B</w:t>
      </w:r>
      <w:r>
        <w:rPr>
          <w:rtl/>
        </w:rPr>
        <w:t xml:space="preserve"> «صححت عندي». وسطر التوجيه التجريبي للأمانة لم يمنع ذلك، فلم يُعتمد.</w:t>
      </w:r>
    </w:p>
    <w:p>
      <w:pPr>
        <w:pStyle w:val="Heading3"/>
        <w:bidi/>
        <w:jc w:val="both"/>
      </w:pPr>
      <w:r>
        <w:rPr>
          <w:rtl/>
        </w:rPr>
        <w:t xml:space="preserve">قرار المؤسس</w:t>
      </w:r>
    </w:p>
    <w:p>
      <w:pPr>
        <w:bidi/>
        <w:jc w:val="both"/>
      </w:pPr>
      <w:r>
        <w:rPr>
          <w:rtl/>
        </w:rPr>
        <w:t xml:space="preserve">قبل المؤسس هذه المشكلة قيدًا معروفًا مؤجلًا لما بعد الإطلاق. لا تُفتح بسببها مهمة ولا جولة اختبار الآن، ولا تدخل نطاق تنفيذ الفهم المفتوح الحالي. قرار المنتج النهائي: اعتماد الفهم المفتوح اتجاهًا لعقل قنديل، وإزالة القيود اللغوية التي تحجب الفهم، مع الإبقاء على ضمانات الخصوصية وسلامة البيانات والتحقق من نسبة المعلومات، والإبقاء على محرك الذاكرة الحية كاملًا.</w:t>
      </w:r>
    </w:p>
    <w:p>
      <w:pPr>
        <w:pStyle w:val="Heading3"/>
        <w:bidi/>
        <w:jc w:val="both"/>
      </w:pPr>
      <w:r>
        <w:rPr>
          <w:rtl/>
        </w:rPr>
        <w:t xml:space="preserve">ما نراجعه لاحقًا</w:t>
      </w:r>
    </w:p>
    <w:p>
      <w:pPr>
        <w:bidi/>
        <w:jc w:val="both"/>
      </w:pPr>
      <w:r>
        <w:rPr>
          <w:rtl/>
        </w:rPr>
        <w:t xml:space="preserve">آلية أمانة حقيقية بقرار منتج: تنفيذ الأمر قبل الرد، أو رد ثابت لأوامر الذاكرة الصريحة، أو صياغة لا تدّعي الإتمام.</w:t>
      </w:r>
    </w:p>
    <w:p>
      <w:pPr>
        <w:pStyle w:val="Heading2"/>
        <w:bidi/>
        <w:jc w:val="both"/>
      </w:pPr>
      <w:r>
        <w:rPr>
          <w:rtl/>
        </w:rPr>
        <w:t xml:space="preserve">التحسين </w:t>
      </w:r>
      <w:r>
        <w:rPr/>
        <w:t xml:space="preserve">004</w:t>
      </w:r>
      <w:r>
        <w:rPr>
          <w:rtl/>
        </w:rPr>
        <w:t xml:space="preserve"> — عودة معلومة منسية عبر تاريخ المحادثة</w:t>
      </w:r>
    </w:p>
    <w:tbl>
      <w:tblPr>
        <w:tblStyle w:val="QTable"/>
        <w:bidiVisual/>
        <w:tblW w:w="9026" w:type="dxa"/>
      </w:tblPr>
      <w:tblGrid>
        <w:gridCol w:w="2200"/>
        <w:gridCol w:w="6826"/>
      </w:tblGrid>
      <w:tr>
        <w:tc>
          <w:tcPr>
            <w:tcW w:w="2200" w:type="dxa"/>
            <w:shd w:val="clear" w:color="auto" w:fill="E8EEF4"/>
          </w:tcPr>
          <w:p>
            <w:pPr>
              <w:bidi/>
              <w:spacing w:after="0"/>
              <w:jc w:val="both"/>
            </w:pPr>
            <w:r>
              <w:rPr>
                <w:b/>
                <w:bCs/>
                <w:rtl/>
              </w:rPr>
              <w:t xml:space="preserve">الحالة</w:t>
            </w:r>
          </w:p>
        </w:tc>
        <w:tc>
          <w:tcPr>
            <w:tcW w:w="6826" w:type="dxa"/>
          </w:tcPr>
          <w:p>
            <w:pPr>
              <w:bidi/>
              <w:spacing w:after="0"/>
              <w:jc w:val="both"/>
            </w:pPr>
            <w:r>
              <w:rPr>
                <w:rtl/>
              </w:rPr>
              <w:t xml:space="preserve">قيد معروف مقبول — مؤجل لما بعد الإطلاق؛ لا مهمة ولا جولة اختبار الآن</w:t>
            </w:r>
          </w:p>
        </w:tc>
      </w:tr>
      <w:tr>
        <w:tc>
          <w:tcPr>
            <w:tcW w:w="2200" w:type="dxa"/>
            <w:shd w:val="clear" w:color="auto" w:fill="E8EEF4"/>
          </w:tcPr>
          <w:p>
            <w:pPr>
              <w:bidi/>
              <w:spacing w:after="0"/>
              <w:jc w:val="both"/>
            </w:pPr>
            <w:r>
              <w:rPr>
                <w:b/>
                <w:bCs/>
                <w:rtl/>
              </w:rPr>
              <w:t xml:space="preserve">المرجع</w:t>
            </w:r>
          </w:p>
        </w:tc>
        <w:tc>
          <w:tcPr>
            <w:tcW w:w="6826" w:type="dxa"/>
          </w:tcPr>
          <w:p>
            <w:pPr>
              <w:bidi/>
              <w:spacing w:after="0"/>
              <w:jc w:val="both"/>
            </w:pPr>
            <w:r>
              <w:rPr/>
              <w:t xml:space="preserve">S8A-03</w:t>
            </w:r>
            <w:r>
              <w:rPr>
                <w:rtl/>
              </w:rPr>
              <w:t xml:space="preserve"> — </w:t>
            </w:r>
            <w:r>
              <w:rPr/>
              <w:t xml:space="preserve">Open Understanding</w:t>
            </w:r>
            <w:r>
              <w:rPr>
                <w:rtl/>
              </w:rPr>
              <w:t xml:space="preserve">، تجربة الذراعين </w:t>
            </w:r>
            <w:r>
              <w:rPr/>
              <w:t xml:space="preserve">A</w:t>
            </w:r>
            <w:r>
              <w:rPr>
                <w:rtl/>
              </w:rPr>
              <w:t xml:space="preserve"> و </w:t>
            </w:r>
            <w:r>
              <w:rPr/>
              <w:t xml:space="preserve">B</w:t>
            </w:r>
          </w:p>
        </w:tc>
      </w:tr>
      <w:tr>
        <w:tc>
          <w:tcPr>
            <w:tcW w:w="2200" w:type="dxa"/>
            <w:shd w:val="clear" w:color="auto" w:fill="E8EEF4"/>
          </w:tcPr>
          <w:p>
            <w:pPr>
              <w:bidi/>
              <w:spacing w:after="0"/>
              <w:jc w:val="both"/>
            </w:pPr>
            <w:r>
              <w:rPr>
                <w:b/>
                <w:bCs/>
                <w:rtl/>
              </w:rPr>
              <w:t xml:space="preserve">تاريخ التسجيل</w:t>
            </w:r>
          </w:p>
        </w:tc>
        <w:tc>
          <w:tcPr>
            <w:tcW w:w="6826" w:type="dxa"/>
          </w:tcPr>
          <w:p>
            <w:pPr>
              <w:bidi/>
              <w:spacing w:after="0"/>
              <w:jc w:val="both"/>
            </w:pPr>
            <w:r>
              <w:rPr/>
              <w:t xml:space="preserve">2026-10-24</w:t>
            </w:r>
          </w:p>
        </w:tc>
      </w:tr>
    </w:tbl>
    <w:p>
      <w:pPr>
        <w:pStyle w:val="Heading3"/>
        <w:bidi/>
        <w:jc w:val="both"/>
      </w:pPr>
      <w:r>
        <w:rPr>
          <w:rtl/>
        </w:rPr>
        <w:t xml:space="preserve">وصف مختصر</w:t>
      </w:r>
    </w:p>
    <w:p>
      <w:pPr>
        <w:bidi/>
        <w:jc w:val="both"/>
      </w:pPr>
      <w:r>
        <w:rPr>
          <w:rtl/>
        </w:rPr>
        <w:t xml:space="preserve">النسيان يمحو الذاكرة ولا يمحو نص الجلسة الجارية. فقد يذكر الرد الموضوع المنسي من الأدوار الأخيرة التي يراها نموذج الرد، مع أن سياق الذاكرة نظيف.</w:t>
      </w:r>
    </w:p>
    <w:p>
      <w:pPr>
        <w:pStyle w:val="Heading3"/>
        <w:bidi/>
        <w:jc w:val="both"/>
      </w:pPr>
      <w:r>
        <w:rPr>
          <w:rtl/>
        </w:rPr>
        <w:t xml:space="preserve">الأدلة الحالية</w:t>
      </w:r>
    </w:p>
    <w:p>
      <w:pPr>
        <w:bidi/>
        <w:jc w:val="both"/>
      </w:pPr>
      <w:r>
        <w:rPr>
          <w:rtl/>
        </w:rPr>
        <w:t xml:space="preserve">في الذراع </w:t>
      </w:r>
      <w:r>
        <w:rPr/>
        <w:t xml:space="preserve">B</w:t>
      </w:r>
      <w:r>
        <w:rPr>
          <w:rtl/>
        </w:rPr>
        <w:t xml:space="preserve">، وبعد طلب نسيان قسط العربية، قال الرد في الدور </w:t>
      </w:r>
      <w:r>
        <w:rPr/>
        <w:t xml:space="preserve">T27</w:t>
      </w:r>
      <w:r>
        <w:rPr>
          <w:rtl/>
        </w:rPr>
        <w:t xml:space="preserve"> «غير موضوع قسط العربية اللي طلبت مني أنساه». كان الفحص الآلي لسياق الذاكرة نظيفًا، والمصدر نص الجلسة الجارية.</w:t>
      </w:r>
    </w:p>
    <w:p>
      <w:pPr>
        <w:pStyle w:val="Heading3"/>
        <w:bidi/>
        <w:jc w:val="both"/>
      </w:pPr>
      <w:r>
        <w:rPr>
          <w:rtl/>
        </w:rPr>
        <w:t xml:space="preserve">قرار المؤسس</w:t>
      </w:r>
    </w:p>
    <w:p>
      <w:pPr>
        <w:bidi/>
        <w:jc w:val="both"/>
      </w:pPr>
      <w:r>
        <w:rPr>
          <w:rtl/>
        </w:rPr>
        <w:t xml:space="preserve">قبل المؤسس هذه المشكلة قيدًا معروفًا مؤجلًا لما بعد الإطلاق. لا تُفتح بسببها مهمة ولا جولة اختبار الآن، ولا تدخل نطاق تنفيذ الفهم المفتوح الحالي. قرار المنتج النهائي: اعتماد الفهم المفتوح اتجاهًا لعقل قنديل، وإزالة القيود اللغوية التي تحجب الفهم، مع الإبقاء على ضمانات الخصوصية وسلامة البيانات والتحقق من نسبة المعلومات، والإبقاء على محرك الذاكرة الحية كاملًا.</w:t>
      </w:r>
    </w:p>
    <w:p>
      <w:pPr>
        <w:pStyle w:val="Heading3"/>
        <w:bidi/>
        <w:jc w:val="both"/>
      </w:pPr>
      <w:r>
        <w:rPr>
          <w:rtl/>
        </w:rPr>
        <w:t xml:space="preserve">ما نراجعه لاحقًا</w:t>
      </w:r>
    </w:p>
    <w:p>
      <w:pPr>
        <w:bidi/>
        <w:jc w:val="both"/>
      </w:pPr>
      <w:r>
        <w:rPr>
          <w:rtl/>
        </w:rPr>
        <w:t xml:space="preserve">حذف رسالة أمر النسيان والموضوع المنسي من الأدوار الأخيرة التي تُرسَل لنموذج الرد بعد التنفيذ، أو بديل يقرره المنتج.</w:t>
      </w:r>
    </w:p>
    <w:p>
      <w:pPr>
        <w:pStyle w:val="Heading2"/>
        <w:bidi/>
        <w:jc w:val="both"/>
      </w:pPr>
      <w:r>
        <w:rPr>
          <w:rtl/>
        </w:rPr>
        <w:t xml:space="preserve">التحسين </w:t>
      </w:r>
      <w:r>
        <w:rPr/>
        <w:t xml:space="preserve">005</w:t>
      </w:r>
      <w:r>
        <w:rPr>
          <w:rtl/>
        </w:rPr>
        <w:t xml:space="preserve"> — حفظ معلومة ناقصة أو ترقية حالة مستقبلية إلى حالة حالية</w:t>
      </w:r>
    </w:p>
    <w:tbl>
      <w:tblPr>
        <w:tblStyle w:val="QTable"/>
        <w:bidiVisual/>
        <w:tblW w:w="9026" w:type="dxa"/>
      </w:tblPr>
      <w:tblGrid>
        <w:gridCol w:w="2200"/>
        <w:gridCol w:w="6826"/>
      </w:tblGrid>
      <w:tr>
        <w:tc>
          <w:tcPr>
            <w:tcW w:w="2200" w:type="dxa"/>
            <w:shd w:val="clear" w:color="auto" w:fill="E8EEF4"/>
          </w:tcPr>
          <w:p>
            <w:pPr>
              <w:bidi/>
              <w:spacing w:after="0"/>
              <w:jc w:val="both"/>
            </w:pPr>
            <w:r>
              <w:rPr>
                <w:b/>
                <w:bCs/>
                <w:rtl/>
              </w:rPr>
              <w:t xml:space="preserve">الحالة</w:t>
            </w:r>
          </w:p>
        </w:tc>
        <w:tc>
          <w:tcPr>
            <w:tcW w:w="6826" w:type="dxa"/>
          </w:tcPr>
          <w:p>
            <w:pPr>
              <w:bidi/>
              <w:spacing w:after="0"/>
              <w:jc w:val="both"/>
            </w:pPr>
            <w:r>
              <w:rPr>
                <w:rtl/>
              </w:rPr>
              <w:t xml:space="preserve">قيد معروف مقبول — مؤجل لما بعد الإطلاق؛ لا مهمة ولا جولة اختبار الآن</w:t>
            </w:r>
          </w:p>
        </w:tc>
      </w:tr>
      <w:tr>
        <w:tc>
          <w:tcPr>
            <w:tcW w:w="2200" w:type="dxa"/>
            <w:shd w:val="clear" w:color="auto" w:fill="E8EEF4"/>
          </w:tcPr>
          <w:p>
            <w:pPr>
              <w:bidi/>
              <w:spacing w:after="0"/>
              <w:jc w:val="both"/>
            </w:pPr>
            <w:r>
              <w:rPr>
                <w:b/>
                <w:bCs/>
                <w:rtl/>
              </w:rPr>
              <w:t xml:space="preserve">المرجع</w:t>
            </w:r>
          </w:p>
        </w:tc>
        <w:tc>
          <w:tcPr>
            <w:tcW w:w="6826" w:type="dxa"/>
          </w:tcPr>
          <w:p>
            <w:pPr>
              <w:bidi/>
              <w:spacing w:after="0"/>
              <w:jc w:val="both"/>
            </w:pPr>
            <w:r>
              <w:rPr/>
              <w:t xml:space="preserve">S8A-03</w:t>
            </w:r>
            <w:r>
              <w:rPr>
                <w:rtl/>
              </w:rPr>
              <w:t xml:space="preserve"> — </w:t>
            </w:r>
            <w:r>
              <w:rPr/>
              <w:t xml:space="preserve">Open Understanding</w:t>
            </w:r>
            <w:r>
              <w:rPr>
                <w:rtl/>
              </w:rPr>
              <w:t xml:space="preserve">، تجربة الذراعين </w:t>
            </w:r>
            <w:r>
              <w:rPr/>
              <w:t xml:space="preserve">A</w:t>
            </w:r>
            <w:r>
              <w:rPr>
                <w:rtl/>
              </w:rPr>
              <w:t xml:space="preserve"> و </w:t>
            </w:r>
            <w:r>
              <w:rPr/>
              <w:t xml:space="preserve">B</w:t>
            </w:r>
          </w:p>
        </w:tc>
      </w:tr>
      <w:tr>
        <w:tc>
          <w:tcPr>
            <w:tcW w:w="2200" w:type="dxa"/>
            <w:shd w:val="clear" w:color="auto" w:fill="E8EEF4"/>
          </w:tcPr>
          <w:p>
            <w:pPr>
              <w:bidi/>
              <w:spacing w:after="0"/>
              <w:jc w:val="both"/>
            </w:pPr>
            <w:r>
              <w:rPr>
                <w:b/>
                <w:bCs/>
                <w:rtl/>
              </w:rPr>
              <w:t xml:space="preserve">تاريخ التسجيل</w:t>
            </w:r>
          </w:p>
        </w:tc>
        <w:tc>
          <w:tcPr>
            <w:tcW w:w="6826" w:type="dxa"/>
          </w:tcPr>
          <w:p>
            <w:pPr>
              <w:bidi/>
              <w:spacing w:after="0"/>
              <w:jc w:val="both"/>
            </w:pPr>
            <w:r>
              <w:rPr/>
              <w:t xml:space="preserve">2026-10-24</w:t>
            </w:r>
          </w:p>
        </w:tc>
      </w:tr>
    </w:tbl>
    <w:p>
      <w:pPr>
        <w:pStyle w:val="Heading3"/>
        <w:bidi/>
        <w:jc w:val="both"/>
      </w:pPr>
      <w:r>
        <w:rPr>
          <w:rtl/>
        </w:rPr>
        <w:t xml:space="preserve">وصف مختصر</w:t>
      </w:r>
    </w:p>
    <w:p>
      <w:pPr>
        <w:bidi/>
        <w:jc w:val="both"/>
      </w:pPr>
      <w:r>
        <w:rPr>
          <w:rtl/>
        </w:rPr>
        <w:t xml:space="preserve">قد يحفظ الفهم المفتوح مقطعًا لا يحمل معنى مستقلًا، أو يحفظ أمرًا مخططًا له كأنه واقع حالي، مثل جهة عمل قبل أن يبدأ المستخدم العمل فيها.</w:t>
      </w:r>
    </w:p>
    <w:p>
      <w:pPr>
        <w:pStyle w:val="Heading3"/>
        <w:bidi/>
        <w:jc w:val="both"/>
      </w:pPr>
      <w:r>
        <w:rPr>
          <w:rtl/>
        </w:rPr>
        <w:t xml:space="preserve">الأدلة الحالية</w:t>
      </w:r>
    </w:p>
    <w:p>
      <w:pPr>
        <w:bidi/>
        <w:jc w:val="both"/>
      </w:pPr>
      <w:r>
        <w:rPr>
          <w:rtl/>
        </w:rPr>
        <w:t xml:space="preserve">خمسة عناصر في الذراع </w:t>
      </w:r>
      <w:r>
        <w:rPr/>
        <w:t xml:space="preserve">B</w:t>
      </w:r>
      <w:r>
        <w:rPr>
          <w:rtl/>
        </w:rPr>
        <w:t xml:space="preserve">: «لحد ما أتظبط في الشغل الجديد» حُفظت جهة عمل، و«بس مش هقفلها»، و«حاجة صغيرة جنب الشغل»، و«وبقالي فترة نفسي أرجعله» بلا مرجع، و«شركة النور للاستثمار» جهة عمل جارية قبل بدء العمل. لم يكن بينها أي نسبة خاطئة لشخص آخر، لكنها تلوث المعلومات الأساسية وتُقدَّم في السياق.</w:t>
      </w:r>
    </w:p>
    <w:p>
      <w:pPr>
        <w:pStyle w:val="Heading3"/>
        <w:bidi/>
        <w:jc w:val="both"/>
      </w:pPr>
      <w:r>
        <w:rPr>
          <w:rtl/>
        </w:rPr>
        <w:t xml:space="preserve">قرار المؤسس</w:t>
      </w:r>
    </w:p>
    <w:p>
      <w:pPr>
        <w:bidi/>
        <w:jc w:val="both"/>
      </w:pPr>
      <w:r>
        <w:rPr>
          <w:rtl/>
        </w:rPr>
        <w:t xml:space="preserve">قبل المؤسس هذه المشكلة قيدًا معروفًا مؤجلًا لما بعد الإطلاق. لا تُفتح بسببها مهمة ولا جولة اختبار الآن، ولا تدخل نطاق تنفيذ الفهم المفتوح الحالي. قرار المنتج النهائي: اعتماد الفهم المفتوح اتجاهًا لعقل قنديل، وإزالة القيود اللغوية التي تحجب الفهم، مع الإبقاء على ضمانات الخصوصية وسلامة البيانات والتحقق من نسبة المعلومات، والإبقاء على محرك الذاكرة الحية كاملًا.</w:t>
      </w:r>
    </w:p>
    <w:p>
      <w:pPr>
        <w:pStyle w:val="Heading3"/>
        <w:bidi/>
        <w:jc w:val="both"/>
      </w:pPr>
      <w:r>
        <w:rPr>
          <w:rtl/>
        </w:rPr>
        <w:t xml:space="preserve">ما نراجعه لاحقًا</w:t>
      </w:r>
    </w:p>
    <w:p>
      <w:pPr>
        <w:bidi/>
        <w:jc w:val="both"/>
      </w:pPr>
      <w:r>
        <w:rPr>
          <w:rtl/>
        </w:rPr>
        <w:t xml:space="preserve">التحقق من أن المقطع يحمل موضوعه، وعدم قبول جهة عمل أو حالة جارية قبل بدئها فعلًا، وتحديث الخطة بعد تنفيذها.</w:t>
      </w:r>
    </w:p>
    <w:p>
      <w:pPr>
        <w:pStyle w:val="Heading2"/>
        <w:bidi/>
        <w:jc w:val="both"/>
      </w:pPr>
      <w:r>
        <w:rPr>
          <w:rtl/>
        </w:rPr>
        <w:t xml:space="preserve">التحسين </w:t>
      </w:r>
      <w:r>
        <w:rPr/>
        <w:t xml:space="preserve">006</w:t>
      </w:r>
      <w:r>
        <w:rPr>
          <w:rtl/>
        </w:rPr>
        <w:t xml:space="preserve"> — رفض معلومات صحيحة عن الأسرة أو الهوايات بسبب قواعد التحقق المتبقية</w:t>
      </w:r>
    </w:p>
    <w:tbl>
      <w:tblPr>
        <w:tblStyle w:val="QTable"/>
        <w:bidiVisual/>
        <w:tblW w:w="9026" w:type="dxa"/>
      </w:tblPr>
      <w:tblGrid>
        <w:gridCol w:w="2200"/>
        <w:gridCol w:w="6826"/>
      </w:tblGrid>
      <w:tr>
        <w:tc>
          <w:tcPr>
            <w:tcW w:w="2200" w:type="dxa"/>
            <w:shd w:val="clear" w:color="auto" w:fill="E8EEF4"/>
          </w:tcPr>
          <w:p>
            <w:pPr>
              <w:bidi/>
              <w:spacing w:after="0"/>
              <w:jc w:val="both"/>
            </w:pPr>
            <w:r>
              <w:rPr>
                <w:b/>
                <w:bCs/>
                <w:rtl/>
              </w:rPr>
              <w:t xml:space="preserve">الحالة</w:t>
            </w:r>
          </w:p>
        </w:tc>
        <w:tc>
          <w:tcPr>
            <w:tcW w:w="6826" w:type="dxa"/>
          </w:tcPr>
          <w:p>
            <w:pPr>
              <w:bidi/>
              <w:spacing w:after="0"/>
              <w:jc w:val="both"/>
            </w:pPr>
            <w:r>
              <w:rPr>
                <w:rtl/>
              </w:rPr>
              <w:t xml:space="preserve">قيد معروف مقبول — مؤجل لما بعد الإطلاق؛ لا مهمة ولا جولة اختبار الآن</w:t>
            </w:r>
          </w:p>
        </w:tc>
      </w:tr>
      <w:tr>
        <w:tc>
          <w:tcPr>
            <w:tcW w:w="2200" w:type="dxa"/>
            <w:shd w:val="clear" w:color="auto" w:fill="E8EEF4"/>
          </w:tcPr>
          <w:p>
            <w:pPr>
              <w:bidi/>
              <w:spacing w:after="0"/>
              <w:jc w:val="both"/>
            </w:pPr>
            <w:r>
              <w:rPr>
                <w:b/>
                <w:bCs/>
                <w:rtl/>
              </w:rPr>
              <w:t xml:space="preserve">المرجع</w:t>
            </w:r>
          </w:p>
        </w:tc>
        <w:tc>
          <w:tcPr>
            <w:tcW w:w="6826" w:type="dxa"/>
          </w:tcPr>
          <w:p>
            <w:pPr>
              <w:bidi/>
              <w:spacing w:after="0"/>
              <w:jc w:val="both"/>
            </w:pPr>
            <w:r>
              <w:rPr/>
              <w:t xml:space="preserve">S8A-03</w:t>
            </w:r>
            <w:r>
              <w:rPr>
                <w:rtl/>
              </w:rPr>
              <w:t xml:space="preserve"> — </w:t>
            </w:r>
            <w:r>
              <w:rPr/>
              <w:t xml:space="preserve">Open Understanding</w:t>
            </w:r>
            <w:r>
              <w:rPr>
                <w:rtl/>
              </w:rPr>
              <w:t xml:space="preserve">، تجربة الذراعين </w:t>
            </w:r>
            <w:r>
              <w:rPr/>
              <w:t xml:space="preserve">A</w:t>
            </w:r>
            <w:r>
              <w:rPr>
                <w:rtl/>
              </w:rPr>
              <w:t xml:space="preserve"> و </w:t>
            </w:r>
            <w:r>
              <w:rPr/>
              <w:t xml:space="preserve">B</w:t>
            </w:r>
          </w:p>
        </w:tc>
      </w:tr>
      <w:tr>
        <w:tc>
          <w:tcPr>
            <w:tcW w:w="2200" w:type="dxa"/>
            <w:shd w:val="clear" w:color="auto" w:fill="E8EEF4"/>
          </w:tcPr>
          <w:p>
            <w:pPr>
              <w:bidi/>
              <w:spacing w:after="0"/>
              <w:jc w:val="both"/>
            </w:pPr>
            <w:r>
              <w:rPr>
                <w:b/>
                <w:bCs/>
                <w:rtl/>
              </w:rPr>
              <w:t xml:space="preserve">تاريخ التسجيل</w:t>
            </w:r>
          </w:p>
        </w:tc>
        <w:tc>
          <w:tcPr>
            <w:tcW w:w="6826" w:type="dxa"/>
          </w:tcPr>
          <w:p>
            <w:pPr>
              <w:bidi/>
              <w:spacing w:after="0"/>
              <w:jc w:val="both"/>
            </w:pPr>
            <w:r>
              <w:rPr/>
              <w:t xml:space="preserve">2026-10-24</w:t>
            </w:r>
          </w:p>
        </w:tc>
      </w:tr>
    </w:tbl>
    <w:p>
      <w:pPr>
        <w:pStyle w:val="Heading3"/>
        <w:bidi/>
        <w:jc w:val="both"/>
      </w:pPr>
      <w:r>
        <w:rPr>
          <w:rtl/>
        </w:rPr>
        <w:t xml:space="preserve">وصف مختصر</w:t>
      </w:r>
    </w:p>
    <w:p>
      <w:pPr>
        <w:bidi/>
        <w:jc w:val="both"/>
      </w:pPr>
      <w:r>
        <w:rPr>
          <w:rtl/>
        </w:rPr>
        <w:t xml:space="preserve">يقبل المتحقق معلومة عن شخص آخر فقط إذا ظهر اسمه أو علاقته حرفيًا في الدليل المقتبس. حين يرد الاسم في الجملة خارج المقطع، أو تكون العلاقة غير مذكورة نصًا، تُرفض المعلومة الصحيحة. الرفض آمن فلا يُنسب شيء لشخص خطأ، لكنه يُفقد معلومات مفيدة عن الأسرة والهوايات.</w:t>
      </w:r>
    </w:p>
    <w:p>
      <w:pPr>
        <w:pStyle w:val="Heading3"/>
        <w:bidi/>
        <w:jc w:val="both"/>
      </w:pPr>
      <w:r>
        <w:rPr>
          <w:rtl/>
        </w:rPr>
        <w:t xml:space="preserve">الأدلة الحالية</w:t>
      </w:r>
    </w:p>
    <w:p>
      <w:pPr>
        <w:bidi/>
        <w:jc w:val="both"/>
      </w:pPr>
      <w:r>
        <w:rPr>
          <w:rtl/>
        </w:rPr>
        <w:t xml:space="preserve">في الذراع </w:t>
      </w:r>
      <w:r>
        <w:rPr/>
        <w:t xml:space="preserve">B</w:t>
      </w:r>
      <w:r>
        <w:rPr>
          <w:rtl/>
        </w:rPr>
        <w:t xml:space="preserve"> رُفضت </w:t>
      </w:r>
      <w:r>
        <w:rPr/>
        <w:t xml:space="preserve">8</w:t>
      </w:r>
      <w:r>
        <w:rPr>
          <w:rtl/>
        </w:rPr>
        <w:t xml:space="preserve"> اقتراحات صحيحة بهذا السبب، منها الشطرنج والرسم ووظيفة الطيار و«دكتور أسنان» و«ربنا رزقنا بآدم وليلى». وكان عدد المعلومات المنسوبة لشخص خطأ صفرًا.</w:t>
      </w:r>
    </w:p>
    <w:p>
      <w:pPr>
        <w:pStyle w:val="Heading3"/>
        <w:bidi/>
        <w:jc w:val="both"/>
      </w:pPr>
      <w:r>
        <w:rPr>
          <w:rtl/>
        </w:rPr>
        <w:t xml:space="preserve">قرار المؤسس</w:t>
      </w:r>
    </w:p>
    <w:p>
      <w:pPr>
        <w:bidi/>
        <w:jc w:val="both"/>
      </w:pPr>
      <w:r>
        <w:rPr>
          <w:rtl/>
        </w:rPr>
        <w:t xml:space="preserve">قبل المؤسس هذه المشكلة قيدًا معروفًا مؤجلًا لما بعد الإطلاق. لا تُفتح بسببها مهمة ولا جولة اختبار الآن، ولا تدخل نطاق تنفيذ الفهم المفتوح الحالي. قرار المنتج النهائي: اعتماد الفهم المفتوح اتجاهًا لعقل قنديل، وإزالة القيود اللغوية التي تحجب الفهم، مع الإبقاء على ضمانات الخصوصية وسلامة البيانات والتحقق من نسبة المعلومات، والإبقاء على محرك الذاكرة الحية كاملًا.</w:t>
      </w:r>
    </w:p>
    <w:p>
      <w:pPr>
        <w:pStyle w:val="Heading3"/>
        <w:bidi/>
        <w:jc w:val="both"/>
      </w:pPr>
      <w:r>
        <w:rPr>
          <w:rtl/>
        </w:rPr>
        <w:t xml:space="preserve">ما نراجعه لاحقًا</w:t>
      </w:r>
    </w:p>
    <w:p>
      <w:pPr>
        <w:bidi/>
        <w:jc w:val="both"/>
      </w:pPr>
      <w:r>
        <w:rPr>
          <w:rtl/>
        </w:rPr>
        <w:t xml:space="preserve">إسناد الاسم على مستوى الجملة أو عبر ذاكرة معروفة، مع إبقاء الحماية من النسبة الخاطئة.</w:t>
      </w:r>
    </w:p>
    <w:p>
      <w:pPr>
        <w:pStyle w:val="Heading2"/>
        <w:bidi/>
        <w:jc w:val="both"/>
      </w:pPr>
      <w:r>
        <w:rPr>
          <w:rtl/>
        </w:rPr>
        <w:t xml:space="preserve">التحسين </w:t>
      </w:r>
      <w:r>
        <w:rPr/>
        <w:t xml:space="preserve">007</w:t>
      </w:r>
      <w:r>
        <w:rPr>
          <w:rtl/>
        </w:rPr>
        <w:t xml:space="preserve"> — أخطاء جنس المخاطَب أو مناداته باسم غير صحيح</w:t>
      </w:r>
    </w:p>
    <w:tbl>
      <w:tblPr>
        <w:tblStyle w:val="QTable"/>
        <w:bidiVisual/>
        <w:tblW w:w="9026" w:type="dxa"/>
      </w:tblPr>
      <w:tblGrid>
        <w:gridCol w:w="2200"/>
        <w:gridCol w:w="6826"/>
      </w:tblGrid>
      <w:tr>
        <w:tc>
          <w:tcPr>
            <w:tcW w:w="2200" w:type="dxa"/>
            <w:shd w:val="clear" w:color="auto" w:fill="E8EEF4"/>
          </w:tcPr>
          <w:p>
            <w:pPr>
              <w:bidi/>
              <w:spacing w:after="0"/>
              <w:jc w:val="both"/>
            </w:pPr>
            <w:r>
              <w:rPr>
                <w:b/>
                <w:bCs/>
                <w:rtl/>
              </w:rPr>
              <w:t xml:space="preserve">الحالة</w:t>
            </w:r>
          </w:p>
        </w:tc>
        <w:tc>
          <w:tcPr>
            <w:tcW w:w="6826" w:type="dxa"/>
          </w:tcPr>
          <w:p>
            <w:pPr>
              <w:bidi/>
              <w:spacing w:after="0"/>
              <w:jc w:val="both"/>
            </w:pPr>
            <w:r>
              <w:rPr>
                <w:rtl/>
              </w:rPr>
              <w:t xml:space="preserve">قيد معروف مقبول — مؤجل لما بعد الإطلاق؛ لا مهمة ولا جولة اختبار الآن</w:t>
            </w:r>
          </w:p>
        </w:tc>
      </w:tr>
      <w:tr>
        <w:tc>
          <w:tcPr>
            <w:tcW w:w="2200" w:type="dxa"/>
            <w:shd w:val="clear" w:color="auto" w:fill="E8EEF4"/>
          </w:tcPr>
          <w:p>
            <w:pPr>
              <w:bidi/>
              <w:spacing w:after="0"/>
              <w:jc w:val="both"/>
            </w:pPr>
            <w:r>
              <w:rPr>
                <w:b/>
                <w:bCs/>
                <w:rtl/>
              </w:rPr>
              <w:t xml:space="preserve">المرجع</w:t>
            </w:r>
          </w:p>
        </w:tc>
        <w:tc>
          <w:tcPr>
            <w:tcW w:w="6826" w:type="dxa"/>
          </w:tcPr>
          <w:p>
            <w:pPr>
              <w:bidi/>
              <w:spacing w:after="0"/>
              <w:jc w:val="both"/>
            </w:pPr>
            <w:r>
              <w:rPr/>
              <w:t xml:space="preserve">S8A-03</w:t>
            </w:r>
            <w:r>
              <w:rPr>
                <w:rtl/>
              </w:rPr>
              <w:t xml:space="preserve"> — </w:t>
            </w:r>
            <w:r>
              <w:rPr/>
              <w:t xml:space="preserve">Open Understanding</w:t>
            </w:r>
            <w:r>
              <w:rPr>
                <w:rtl/>
              </w:rPr>
              <w:t xml:space="preserve">، تجربة الذراعين </w:t>
            </w:r>
            <w:r>
              <w:rPr/>
              <w:t xml:space="preserve">A</w:t>
            </w:r>
            <w:r>
              <w:rPr>
                <w:rtl/>
              </w:rPr>
              <w:t xml:space="preserve"> و </w:t>
            </w:r>
            <w:r>
              <w:rPr/>
              <w:t xml:space="preserve">B</w:t>
            </w:r>
          </w:p>
        </w:tc>
      </w:tr>
      <w:tr>
        <w:tc>
          <w:tcPr>
            <w:tcW w:w="2200" w:type="dxa"/>
            <w:shd w:val="clear" w:color="auto" w:fill="E8EEF4"/>
          </w:tcPr>
          <w:p>
            <w:pPr>
              <w:bidi/>
              <w:spacing w:after="0"/>
              <w:jc w:val="both"/>
            </w:pPr>
            <w:r>
              <w:rPr>
                <w:b/>
                <w:bCs/>
                <w:rtl/>
              </w:rPr>
              <w:t xml:space="preserve">تاريخ التسجيل</w:t>
            </w:r>
          </w:p>
        </w:tc>
        <w:tc>
          <w:tcPr>
            <w:tcW w:w="6826" w:type="dxa"/>
          </w:tcPr>
          <w:p>
            <w:pPr>
              <w:bidi/>
              <w:spacing w:after="0"/>
              <w:jc w:val="both"/>
            </w:pPr>
            <w:r>
              <w:rPr/>
              <w:t xml:space="preserve">2026-10-24</w:t>
            </w:r>
          </w:p>
        </w:tc>
      </w:tr>
    </w:tbl>
    <w:p>
      <w:pPr>
        <w:pStyle w:val="Heading3"/>
        <w:bidi/>
        <w:jc w:val="both"/>
      </w:pPr>
      <w:r>
        <w:rPr>
          <w:rtl/>
        </w:rPr>
        <w:t xml:space="preserve">وصف مختصر</w:t>
      </w:r>
    </w:p>
    <w:p>
      <w:pPr>
        <w:bidi/>
        <w:jc w:val="both"/>
      </w:pPr>
      <w:r>
        <w:rPr>
          <w:rtl/>
        </w:rPr>
        <w:t xml:space="preserve">قد يخاطب الرد المستخدم بغير جنسه، أو يناديه باسم غير اسمه، أو يختلق اسمًا لشخص في حياته. لم تُعتمد صيغة المخاطبة التجريبية، ولا يوجد فاحص بعد التوليد بلا نداء إضافي أو قوائم.</w:t>
      </w:r>
    </w:p>
    <w:p>
      <w:pPr>
        <w:pStyle w:val="Heading3"/>
        <w:bidi/>
        <w:jc w:val="both"/>
      </w:pPr>
      <w:r>
        <w:rPr>
          <w:rtl/>
        </w:rPr>
        <w:t xml:space="preserve">الأدلة الحالية</w:t>
      </w:r>
    </w:p>
    <w:p>
      <w:pPr>
        <w:bidi/>
        <w:jc w:val="both"/>
      </w:pPr>
      <w:r>
        <w:rPr>
          <w:rtl/>
        </w:rPr>
        <w:t xml:space="preserve">في الذراع </w:t>
      </w:r>
      <w:r>
        <w:rPr/>
        <w:t xml:space="preserve">B</w:t>
      </w:r>
      <w:r>
        <w:rPr>
          <w:rtl/>
        </w:rPr>
        <w:t xml:space="preserve"> خوطب طارق بالمؤنث مرتين («وارتاحيت» و«ابدأي»)، وخوطبت منى بالمذكر مرة، واختلق الرد اسم خطيبة هو «ياسمين». وفي الذراع </w:t>
      </w:r>
      <w:r>
        <w:rPr/>
        <w:t xml:space="preserve">A</w:t>
      </w:r>
      <w:r>
        <w:rPr>
          <w:rtl/>
        </w:rPr>
        <w:t xml:space="preserve"> قال الرد لطارق «قوليلي» وناداه «يا محمود» مرتين. وقبلت التجربة صيغة مؤنث من كلمة «بشتغل»، وهي ليست دليلًا على الجنس.</w:t>
      </w:r>
    </w:p>
    <w:p>
      <w:pPr>
        <w:pStyle w:val="Heading3"/>
        <w:bidi/>
        <w:jc w:val="both"/>
      </w:pPr>
      <w:r>
        <w:rPr>
          <w:rtl/>
        </w:rPr>
        <w:t xml:space="preserve">قرار المؤسس</w:t>
      </w:r>
    </w:p>
    <w:p>
      <w:pPr>
        <w:bidi/>
        <w:jc w:val="both"/>
      </w:pPr>
      <w:r>
        <w:rPr>
          <w:rtl/>
        </w:rPr>
        <w:t xml:space="preserve">قبل المؤسس هذه المشكلة قيدًا معروفًا مؤجلًا لما بعد الإطلاق. لا تُفتح بسببها مهمة ولا جولة اختبار الآن، ولا تدخل نطاق تنفيذ الفهم المفتوح الحالي. قرار المنتج النهائي: اعتماد الفهم المفتوح اتجاهًا لعقل قنديل، وإزالة القيود اللغوية التي تحجب الفهم، مع الإبقاء على ضمانات الخصوصية وسلامة البيانات والتحقق من نسبة المعلومات، والإبقاء على محرك الذاكرة الحية كاملًا.</w:t>
      </w:r>
    </w:p>
    <w:p>
      <w:pPr>
        <w:pStyle w:val="Heading3"/>
        <w:bidi/>
        <w:jc w:val="both"/>
      </w:pPr>
      <w:r>
        <w:rPr>
          <w:rtl/>
        </w:rPr>
        <w:t xml:space="preserve">ما نراجعه لاحقًا</w:t>
      </w:r>
    </w:p>
    <w:p>
      <w:pPr>
        <w:bidi/>
        <w:jc w:val="both"/>
      </w:pPr>
      <w:r>
        <w:rPr>
          <w:rtl/>
        </w:rPr>
        <w:t xml:space="preserve">قرار منتج لمصدر موثوق لصيغة المخاطبة واسم المستخدم، ثم إثبات أثره في الردود.</w:t>
      </w:r>
    </w:p>
    <w:p>
      <w:pPr>
        <w:pStyle w:val="Heading2"/>
        <w:bidi/>
        <w:jc w:val="both"/>
      </w:pPr>
      <w:r>
        <w:rPr>
          <w:rtl/>
        </w:rPr>
        <w:t xml:space="preserve">التحسين </w:t>
      </w:r>
      <w:r>
        <w:rPr/>
        <w:t xml:space="preserve">008</w:t>
      </w:r>
      <w:r>
        <w:rPr>
          <w:rtl/>
        </w:rPr>
        <w:t xml:space="preserve"> — المزاح رغم تفضيل «لا هزار»</w:t>
      </w:r>
    </w:p>
    <w:tbl>
      <w:tblPr>
        <w:tblStyle w:val="QTable"/>
        <w:bidiVisual/>
        <w:tblW w:w="9026" w:type="dxa"/>
      </w:tblPr>
      <w:tblGrid>
        <w:gridCol w:w="2200"/>
        <w:gridCol w:w="6826"/>
      </w:tblGrid>
      <w:tr>
        <w:tc>
          <w:tcPr>
            <w:tcW w:w="2200" w:type="dxa"/>
            <w:shd w:val="clear" w:color="auto" w:fill="E8EEF4"/>
          </w:tcPr>
          <w:p>
            <w:pPr>
              <w:bidi/>
              <w:spacing w:after="0"/>
              <w:jc w:val="both"/>
            </w:pPr>
            <w:r>
              <w:rPr>
                <w:b/>
                <w:bCs/>
                <w:rtl/>
              </w:rPr>
              <w:t xml:space="preserve">الحالة</w:t>
            </w:r>
          </w:p>
        </w:tc>
        <w:tc>
          <w:tcPr>
            <w:tcW w:w="6826" w:type="dxa"/>
          </w:tcPr>
          <w:p>
            <w:pPr>
              <w:bidi/>
              <w:spacing w:after="0"/>
              <w:jc w:val="both"/>
            </w:pPr>
            <w:r>
              <w:rPr>
                <w:rtl/>
              </w:rPr>
              <w:t xml:space="preserve">قيد معروف مقبول — مؤجل لما بعد الإطلاق؛ لا مهمة ولا جولة اختبار الآن</w:t>
            </w:r>
          </w:p>
        </w:tc>
      </w:tr>
      <w:tr>
        <w:tc>
          <w:tcPr>
            <w:tcW w:w="2200" w:type="dxa"/>
            <w:shd w:val="clear" w:color="auto" w:fill="E8EEF4"/>
          </w:tcPr>
          <w:p>
            <w:pPr>
              <w:bidi/>
              <w:spacing w:after="0"/>
              <w:jc w:val="both"/>
            </w:pPr>
            <w:r>
              <w:rPr>
                <w:b/>
                <w:bCs/>
                <w:rtl/>
              </w:rPr>
              <w:t xml:space="preserve">المرجع</w:t>
            </w:r>
          </w:p>
        </w:tc>
        <w:tc>
          <w:tcPr>
            <w:tcW w:w="6826" w:type="dxa"/>
          </w:tcPr>
          <w:p>
            <w:pPr>
              <w:bidi/>
              <w:spacing w:after="0"/>
              <w:jc w:val="both"/>
            </w:pPr>
            <w:r>
              <w:rPr/>
              <w:t xml:space="preserve">S8A-03</w:t>
            </w:r>
            <w:r>
              <w:rPr>
                <w:rtl/>
              </w:rPr>
              <w:t xml:space="preserve"> — </w:t>
            </w:r>
            <w:r>
              <w:rPr/>
              <w:t xml:space="preserve">Open Understanding</w:t>
            </w:r>
            <w:r>
              <w:rPr>
                <w:rtl/>
              </w:rPr>
              <w:t xml:space="preserve">، تجربة الذراعين </w:t>
            </w:r>
            <w:r>
              <w:rPr/>
              <w:t xml:space="preserve">A</w:t>
            </w:r>
            <w:r>
              <w:rPr>
                <w:rtl/>
              </w:rPr>
              <w:t xml:space="preserve"> و </w:t>
            </w:r>
            <w:r>
              <w:rPr/>
              <w:t xml:space="preserve">B</w:t>
            </w:r>
          </w:p>
        </w:tc>
      </w:tr>
      <w:tr>
        <w:tc>
          <w:tcPr>
            <w:tcW w:w="2200" w:type="dxa"/>
            <w:shd w:val="clear" w:color="auto" w:fill="E8EEF4"/>
          </w:tcPr>
          <w:p>
            <w:pPr>
              <w:bidi/>
              <w:spacing w:after="0"/>
              <w:jc w:val="both"/>
            </w:pPr>
            <w:r>
              <w:rPr>
                <w:b/>
                <w:bCs/>
                <w:rtl/>
              </w:rPr>
              <w:t xml:space="preserve">تاريخ التسجيل</w:t>
            </w:r>
          </w:p>
        </w:tc>
        <w:tc>
          <w:tcPr>
            <w:tcW w:w="6826" w:type="dxa"/>
          </w:tcPr>
          <w:p>
            <w:pPr>
              <w:bidi/>
              <w:spacing w:after="0"/>
              <w:jc w:val="both"/>
            </w:pPr>
            <w:r>
              <w:rPr/>
              <w:t xml:space="preserve">2026-10-24</w:t>
            </w:r>
          </w:p>
        </w:tc>
      </w:tr>
    </w:tbl>
    <w:p>
      <w:pPr>
        <w:pStyle w:val="Heading3"/>
        <w:bidi/>
        <w:jc w:val="both"/>
      </w:pPr>
      <w:r>
        <w:rPr>
          <w:rtl/>
        </w:rPr>
        <w:t xml:space="preserve">وصف مختصر</w:t>
      </w:r>
    </w:p>
    <w:p>
      <w:pPr>
        <w:bidi/>
        <w:jc w:val="both"/>
      </w:pPr>
      <w:r>
        <w:rPr>
          <w:rtl/>
        </w:rPr>
        <w:t xml:space="preserve">حين يختار المستخدم «لا هزار» ثم يمزح هو أولًا، قد يرد قنديل بمزاح.</w:t>
      </w:r>
    </w:p>
    <w:p>
      <w:pPr>
        <w:pStyle w:val="Heading3"/>
        <w:bidi/>
        <w:jc w:val="both"/>
      </w:pPr>
      <w:r>
        <w:rPr>
          <w:rtl/>
        </w:rPr>
        <w:t xml:space="preserve">الأدلة الحالية</w:t>
      </w:r>
    </w:p>
    <w:p>
      <w:pPr>
        <w:bidi/>
        <w:jc w:val="both"/>
      </w:pPr>
      <w:r>
        <w:rPr>
          <w:rtl/>
        </w:rPr>
        <w:t xml:space="preserve">في الذراعين مزح الرد تحت تفضيل «لا هزار» في الموقف </w:t>
      </w:r>
      <w:r>
        <w:rPr/>
        <w:t xml:space="preserve">M06</w:t>
      </w:r>
      <w:r>
        <w:rPr>
          <w:rtl/>
        </w:rPr>
        <w:t xml:space="preserve">. والتوجيه المحسّن في التجربة الإضافية لم يمنع ذلك، فلم يُعتمد.</w:t>
      </w:r>
    </w:p>
    <w:p>
      <w:pPr>
        <w:pStyle w:val="Heading3"/>
        <w:bidi/>
        <w:jc w:val="both"/>
      </w:pPr>
      <w:r>
        <w:rPr>
          <w:rtl/>
        </w:rPr>
        <w:t xml:space="preserve">قرار المؤسس</w:t>
      </w:r>
    </w:p>
    <w:p>
      <w:pPr>
        <w:bidi/>
        <w:jc w:val="both"/>
      </w:pPr>
      <w:r>
        <w:rPr>
          <w:rtl/>
        </w:rPr>
        <w:t xml:space="preserve">قبل المؤسس هذه المشكلة قيدًا معروفًا مؤجلًا لما بعد الإطلاق. لا تُفتح بسببها مهمة ولا جولة اختبار الآن، ولا تدخل نطاق تنفيذ الفهم المفتوح الحالي. قرار المنتج النهائي: اعتماد الفهم المفتوح اتجاهًا لعقل قنديل، وإزالة القيود اللغوية التي تحجب الفهم، مع الإبقاء على ضمانات الخصوصية وسلامة البيانات والتحقق من نسبة المعلومات، والإبقاء على محرك الذاكرة الحية كاملًا.</w:t>
      </w:r>
    </w:p>
    <w:p>
      <w:pPr>
        <w:pStyle w:val="Heading3"/>
        <w:bidi/>
        <w:jc w:val="both"/>
      </w:pPr>
      <w:r>
        <w:rPr>
          <w:rtl/>
        </w:rPr>
        <w:t xml:space="preserve">ما نراجعه لاحقًا</w:t>
      </w:r>
    </w:p>
    <w:p>
      <w:pPr>
        <w:bidi/>
        <w:jc w:val="both"/>
      </w:pPr>
      <w:r>
        <w:rPr>
          <w:rtl/>
        </w:rPr>
        <w:t xml:space="preserve">حذف فقرة الهزار من التوجيه حتمًا عند تفضيل «لا هزار»، بتجربة صغيرة معتمدة قبل أي تغيير.</w:t>
      </w:r>
    </w:p>
    <w:p>
      <w:pPr>
        <w:pStyle w:val="Heading2"/>
        <w:bidi/>
        <w:jc w:val="both"/>
      </w:pPr>
      <w:r>
        <w:rPr>
          <w:rtl/>
        </w:rPr>
        <w:t xml:space="preserve">التحسين </w:t>
      </w:r>
      <w:r>
        <w:rPr/>
        <w:t xml:space="preserve">009</w:t>
      </w:r>
      <w:r>
        <w:rPr>
          <w:rtl/>
        </w:rPr>
        <w:t xml:space="preserve"> — ضياع الالتقاط بسبب مخرجات منظمة غير صالحة</w:t>
      </w:r>
    </w:p>
    <w:tbl>
      <w:tblPr>
        <w:tblStyle w:val="QTable"/>
        <w:bidiVisual/>
        <w:tblW w:w="9026" w:type="dxa"/>
      </w:tblPr>
      <w:tblGrid>
        <w:gridCol w:w="2200"/>
        <w:gridCol w:w="6826"/>
      </w:tblGrid>
      <w:tr>
        <w:tc>
          <w:tcPr>
            <w:tcW w:w="2200" w:type="dxa"/>
            <w:shd w:val="clear" w:color="auto" w:fill="E8EEF4"/>
          </w:tcPr>
          <w:p>
            <w:pPr>
              <w:bidi/>
              <w:spacing w:after="0"/>
              <w:jc w:val="both"/>
            </w:pPr>
            <w:r>
              <w:rPr>
                <w:b/>
                <w:bCs/>
                <w:rtl/>
              </w:rPr>
              <w:t xml:space="preserve">الحالة</w:t>
            </w:r>
          </w:p>
        </w:tc>
        <w:tc>
          <w:tcPr>
            <w:tcW w:w="6826" w:type="dxa"/>
          </w:tcPr>
          <w:p>
            <w:pPr>
              <w:bidi/>
              <w:spacing w:after="0"/>
              <w:jc w:val="both"/>
            </w:pPr>
            <w:r>
              <w:rPr>
                <w:rtl/>
              </w:rPr>
              <w:t xml:space="preserve">قيد معروف مقبول — مؤجل لما بعد الإطلاق؛ لا مهمة ولا جولة اختبار الآن</w:t>
            </w:r>
          </w:p>
        </w:tc>
      </w:tr>
      <w:tr>
        <w:tc>
          <w:tcPr>
            <w:tcW w:w="2200" w:type="dxa"/>
            <w:shd w:val="clear" w:color="auto" w:fill="E8EEF4"/>
          </w:tcPr>
          <w:p>
            <w:pPr>
              <w:bidi/>
              <w:spacing w:after="0"/>
              <w:jc w:val="both"/>
            </w:pPr>
            <w:r>
              <w:rPr>
                <w:b/>
                <w:bCs/>
                <w:rtl/>
              </w:rPr>
              <w:t xml:space="preserve">المرجع</w:t>
            </w:r>
          </w:p>
        </w:tc>
        <w:tc>
          <w:tcPr>
            <w:tcW w:w="6826" w:type="dxa"/>
          </w:tcPr>
          <w:p>
            <w:pPr>
              <w:bidi/>
              <w:spacing w:after="0"/>
              <w:jc w:val="both"/>
            </w:pPr>
            <w:r>
              <w:rPr/>
              <w:t xml:space="preserve">S8A-03</w:t>
            </w:r>
            <w:r>
              <w:rPr>
                <w:rtl/>
              </w:rPr>
              <w:t xml:space="preserve"> — </w:t>
            </w:r>
            <w:r>
              <w:rPr/>
              <w:t xml:space="preserve">Open Understanding</w:t>
            </w:r>
            <w:r>
              <w:rPr>
                <w:rtl/>
              </w:rPr>
              <w:t xml:space="preserve">، تجربة الذراعين </w:t>
            </w:r>
            <w:r>
              <w:rPr/>
              <w:t xml:space="preserve">A</w:t>
            </w:r>
            <w:r>
              <w:rPr>
                <w:rtl/>
              </w:rPr>
              <w:t xml:space="preserve"> و </w:t>
            </w:r>
            <w:r>
              <w:rPr/>
              <w:t xml:space="preserve">B</w:t>
            </w:r>
          </w:p>
        </w:tc>
      </w:tr>
      <w:tr>
        <w:tc>
          <w:tcPr>
            <w:tcW w:w="2200" w:type="dxa"/>
            <w:shd w:val="clear" w:color="auto" w:fill="E8EEF4"/>
          </w:tcPr>
          <w:p>
            <w:pPr>
              <w:bidi/>
              <w:spacing w:after="0"/>
              <w:jc w:val="both"/>
            </w:pPr>
            <w:r>
              <w:rPr>
                <w:b/>
                <w:bCs/>
                <w:rtl/>
              </w:rPr>
              <w:t xml:space="preserve">تاريخ التسجيل</w:t>
            </w:r>
          </w:p>
        </w:tc>
        <w:tc>
          <w:tcPr>
            <w:tcW w:w="6826" w:type="dxa"/>
          </w:tcPr>
          <w:p>
            <w:pPr>
              <w:bidi/>
              <w:spacing w:after="0"/>
              <w:jc w:val="both"/>
            </w:pPr>
            <w:r>
              <w:rPr/>
              <w:t xml:space="preserve">2026-10-24</w:t>
            </w:r>
          </w:p>
        </w:tc>
      </w:tr>
    </w:tbl>
    <w:p>
      <w:pPr>
        <w:pStyle w:val="Heading3"/>
        <w:bidi/>
        <w:jc w:val="both"/>
      </w:pPr>
      <w:r>
        <w:rPr>
          <w:rtl/>
        </w:rPr>
        <w:t xml:space="preserve">وصف مختصر</w:t>
      </w:r>
    </w:p>
    <w:p>
      <w:pPr>
        <w:bidi/>
        <w:jc w:val="both"/>
      </w:pPr>
      <w:r>
        <w:rPr>
          <w:rtl/>
        </w:rPr>
        <w:t xml:space="preserve">إذا أعاد النموذج مخرجات لا تطابق البنية المطلوبة، يضيع التقاط ذلك الدور كله، لأنه لا توجد إعادة تلقائية.</w:t>
      </w:r>
    </w:p>
    <w:p>
      <w:pPr>
        <w:pStyle w:val="Heading3"/>
        <w:bidi/>
        <w:jc w:val="both"/>
      </w:pPr>
      <w:r>
        <w:rPr>
          <w:rtl/>
        </w:rPr>
        <w:t xml:space="preserve">الأدلة الحالية</w:t>
      </w:r>
    </w:p>
    <w:p>
      <w:pPr>
        <w:bidi/>
        <w:jc w:val="both"/>
      </w:pPr>
      <w:r>
        <w:rPr>
          <w:rtl/>
        </w:rPr>
        <w:t xml:space="preserve">حدث مرة واحدة في </w:t>
      </w:r>
      <w:r>
        <w:rPr/>
        <w:t xml:space="preserve">34</w:t>
      </w:r>
      <w:r>
        <w:rPr>
          <w:rtl/>
        </w:rPr>
        <w:t xml:space="preserve"> التقاطًا في الذراع </w:t>
      </w:r>
      <w:r>
        <w:rPr/>
        <w:t xml:space="preserve">B</w:t>
      </w:r>
      <w:r>
        <w:rPr>
          <w:rtl/>
        </w:rPr>
        <w:t xml:space="preserve">، في الدور </w:t>
      </w:r>
      <w:r>
        <w:rPr/>
        <w:t xml:space="preserve">T12</w:t>
      </w:r>
      <w:r>
        <w:rPr>
          <w:rtl/>
        </w:rPr>
        <w:t xml:space="preserve">، فلم تُلتقط منه معلومات الاستقالة والانتظار.</w:t>
      </w:r>
    </w:p>
    <w:p>
      <w:pPr>
        <w:pStyle w:val="Heading3"/>
        <w:bidi/>
        <w:jc w:val="both"/>
      </w:pPr>
      <w:r>
        <w:rPr>
          <w:rtl/>
        </w:rPr>
        <w:t xml:space="preserve">قرار المؤسس</w:t>
      </w:r>
    </w:p>
    <w:p>
      <w:pPr>
        <w:bidi/>
        <w:jc w:val="both"/>
      </w:pPr>
      <w:r>
        <w:rPr>
          <w:rtl/>
        </w:rPr>
        <w:t xml:space="preserve">قبل المؤسس هذه المشكلة قيدًا معروفًا مؤجلًا لما بعد الإطلاق. لا تُفتح بسببها مهمة ولا جولة اختبار الآن، ولا تدخل نطاق تنفيذ الفهم المفتوح الحالي. قرار المنتج النهائي: اعتماد الفهم المفتوح اتجاهًا لعقل قنديل، وإزالة القيود اللغوية التي تحجب الفهم، مع الإبقاء على ضمانات الخصوصية وسلامة البيانات والتحقق من نسبة المعلومات، والإبقاء على محرك الذاكرة الحية كاملًا.</w:t>
      </w:r>
    </w:p>
    <w:p>
      <w:pPr>
        <w:pStyle w:val="Heading3"/>
        <w:bidi/>
        <w:jc w:val="both"/>
      </w:pPr>
      <w:r>
        <w:rPr>
          <w:rtl/>
        </w:rPr>
        <w:t xml:space="preserve">ما نراجعه لاحقًا</w:t>
      </w:r>
    </w:p>
    <w:p>
      <w:pPr>
        <w:bidi/>
        <w:jc w:val="both"/>
      </w:pPr>
      <w:r>
        <w:rPr>
          <w:rtl/>
        </w:rPr>
        <w:t xml:space="preserve">قرار بين قبول الفقد أو إعادة واحدة محسوبة التكلفة.</w:t>
      </w:r>
    </w:p>
    <w:p>
      <w:pPr>
        <w:pStyle w:val="Heading2"/>
        <w:bidi/>
        <w:jc w:val="both"/>
      </w:pPr>
      <w:r>
        <w:rPr>
          <w:rtl/>
        </w:rPr>
        <w:t xml:space="preserve">التحسين </w:t>
      </w:r>
      <w:r>
        <w:rPr/>
        <w:t xml:space="preserve">010</w:t>
      </w:r>
      <w:r>
        <w:rPr>
          <w:rtl/>
        </w:rPr>
        <w:t xml:space="preserve"> — تغطية فهرس الاسترجاع في العالم المشترك</w:t>
      </w:r>
    </w:p>
    <w:tbl>
      <w:tblPr>
        <w:tblStyle w:val="QTable"/>
        <w:bidiVisual/>
        <w:tblW w:w="9026" w:type="dxa"/>
      </w:tblPr>
      <w:tblGrid>
        <w:gridCol w:w="2200"/>
        <w:gridCol w:w="6826"/>
      </w:tblGrid>
      <w:tr>
        <w:tc>
          <w:tcPr>
            <w:tcW w:w="2200" w:type="dxa"/>
            <w:shd w:val="clear" w:color="auto" w:fill="E8EEF4"/>
          </w:tcPr>
          <w:p>
            <w:pPr>
              <w:bidi/>
              <w:spacing w:after="0"/>
              <w:jc w:val="both"/>
            </w:pPr>
            <w:r>
              <w:rPr>
                <w:b/>
                <w:bCs/>
                <w:rtl/>
              </w:rPr>
              <w:t xml:space="preserve">الحالة</w:t>
            </w:r>
          </w:p>
        </w:tc>
        <w:tc>
          <w:tcPr>
            <w:tcW w:w="6826" w:type="dxa"/>
          </w:tcPr>
          <w:p>
            <w:pPr>
              <w:bidi/>
              <w:spacing w:after="0"/>
              <w:jc w:val="both"/>
            </w:pPr>
            <w:r>
              <w:rPr>
                <w:rtl/>
              </w:rPr>
              <w:t xml:space="preserve">قيد معروف مقبول — مؤجل؛ لا يُعاد فتح تصميم الاسترجاع ولا يوسَّع نطاق المرحلة الآن</w:t>
            </w:r>
          </w:p>
        </w:tc>
      </w:tr>
      <w:tr>
        <w:tc>
          <w:tcPr>
            <w:tcW w:w="2200" w:type="dxa"/>
            <w:shd w:val="clear" w:color="auto" w:fill="E8EEF4"/>
          </w:tcPr>
          <w:p>
            <w:pPr>
              <w:bidi/>
              <w:spacing w:after="0"/>
              <w:jc w:val="both"/>
            </w:pPr>
            <w:r>
              <w:rPr>
                <w:b/>
                <w:bCs/>
                <w:rtl/>
              </w:rPr>
              <w:t xml:space="preserve">المرجع</w:t>
            </w:r>
          </w:p>
        </w:tc>
        <w:tc>
          <w:tcPr>
            <w:tcW w:w="6826" w:type="dxa"/>
          </w:tcPr>
          <w:p>
            <w:pPr>
              <w:bidi/>
              <w:spacing w:after="0"/>
              <w:jc w:val="both"/>
            </w:pPr>
            <w:r>
              <w:rPr/>
              <w:t xml:space="preserve">S8A-04 CP2</w:t>
            </w:r>
            <w:r>
              <w:rPr>
                <w:rtl/>
              </w:rPr>
              <w:t xml:space="preserve"> — الذاكرة الاجتماعية المشتركة، مرحلة الاسترجاع في الجولة </w:t>
            </w:r>
            <w:r>
              <w:rPr/>
              <w:t xml:space="preserve">19</w:t>
            </w:r>
          </w:p>
        </w:tc>
      </w:tr>
      <w:tr>
        <w:tc>
          <w:tcPr>
            <w:tcW w:w="2200" w:type="dxa"/>
            <w:shd w:val="clear" w:color="auto" w:fill="E8EEF4"/>
          </w:tcPr>
          <w:p>
            <w:pPr>
              <w:bidi/>
              <w:spacing w:after="0"/>
              <w:jc w:val="both"/>
            </w:pPr>
            <w:r>
              <w:rPr>
                <w:b/>
                <w:bCs/>
                <w:rtl/>
              </w:rPr>
              <w:t xml:space="preserve">تاريخ التسجيل</w:t>
            </w:r>
          </w:p>
        </w:tc>
        <w:tc>
          <w:tcPr>
            <w:tcW w:w="6826" w:type="dxa"/>
          </w:tcPr>
          <w:p>
            <w:pPr>
              <w:bidi/>
              <w:spacing w:after="0"/>
              <w:jc w:val="both"/>
            </w:pPr>
            <w:r>
              <w:rPr/>
              <w:t xml:space="preserve">2026-10-25</w:t>
            </w:r>
          </w:p>
        </w:tc>
      </w:tr>
    </w:tbl>
    <w:p>
      <w:pPr>
        <w:pStyle w:val="Heading3"/>
        <w:bidi/>
        <w:jc w:val="both"/>
      </w:pPr>
      <w:r>
        <w:rPr>
          <w:rtl/>
        </w:rPr>
        <w:t xml:space="preserve">وصف مختصر</w:t>
      </w:r>
    </w:p>
    <w:p>
      <w:pPr>
        <w:bidi/>
        <w:jc w:val="both"/>
      </w:pPr>
      <w:r>
        <w:rPr>
          <w:rtl/>
        </w:rPr>
        <w:t xml:space="preserve">حين تكبر معرفة العالم المشترك عن حد الفهرس، لا يُعرض على الاسترجاع إلا الأحدث ضمن هذا الحد، فلا يستطيع قنديل أن يستحضر موقفًا أقدم مهما كانت صلته بالرسالة.</w:t>
      </w:r>
    </w:p>
    <w:p>
      <w:pPr>
        <w:pStyle w:val="Heading3"/>
        <w:bidi/>
        <w:jc w:val="both"/>
      </w:pPr>
      <w:r>
        <w:rPr>
          <w:rtl/>
        </w:rPr>
        <w:t xml:space="preserve">الأدلة الحالية</w:t>
      </w:r>
    </w:p>
    <w:p>
      <w:pPr>
        <w:bidi/>
        <w:jc w:val="both"/>
      </w:pPr>
      <w:r>
        <w:rPr>
          <w:rtl/>
        </w:rPr>
        <w:t xml:space="preserve">في عالم تجريبي من </w:t>
      </w:r>
      <w:r>
        <w:rPr/>
        <w:t xml:space="preserve">300</w:t>
      </w:r>
      <w:r>
        <w:rPr>
          <w:rtl/>
        </w:rPr>
        <w:t xml:space="preserve"> موقف لثلاثة أشخاص على ستة أشهر، بلغ حجم المعرفة </w:t>
      </w:r>
      <w:r>
        <w:rPr/>
        <w:t xml:space="preserve">57.6 KB</w:t>
      </w:r>
      <w:r>
        <w:rPr>
          <w:rtl/>
        </w:rPr>
        <w:t xml:space="preserve"> بينما حد الفهرس </w:t>
      </w:r>
      <w:r>
        <w:rPr/>
        <w:t xml:space="preserve">48 KB</w:t>
      </w:r>
      <w:r>
        <w:rPr>
          <w:rtl/>
        </w:rPr>
        <w:t xml:space="preserve">. فعرض الفهرس أحدث </w:t>
      </w:r>
      <w:r>
        <w:rPr/>
        <w:t xml:space="preserve">256</w:t>
      </w:r>
      <w:r>
        <w:rPr>
          <w:rtl/>
        </w:rPr>
        <w:t xml:space="preserve"> موقفًا فقط، وبقي </w:t>
      </w:r>
      <w:r>
        <w:rPr/>
        <w:t xml:space="preserve">5</w:t>
      </w:r>
      <w:r>
        <w:rPr>
          <w:rtl/>
        </w:rPr>
        <w:t xml:space="preserve"> من أهداف الاختبار الثمانية خارجه.</w:t>
      </w:r>
    </w:p>
    <w:p>
      <w:pPr>
        <w:pStyle w:val="Heading3"/>
        <w:bidi/>
        <w:jc w:val="both"/>
      </w:pPr>
      <w:r>
        <w:rPr>
          <w:rtl/>
        </w:rPr>
        <w:t xml:space="preserve">قرار مالك المنتج</w:t>
      </w:r>
    </w:p>
    <w:p>
      <w:pPr>
        <w:bidi/>
        <w:jc w:val="both"/>
      </w:pPr>
      <w:r>
        <w:rPr>
          <w:rtl/>
        </w:rPr>
        <w:t xml:space="preserve">قرر مالك المنتج إبقاء هذا القيد ضمن التحسينات المستقبلية، دون إعادة فتح تصميم الاسترجاع ودون توسيع نطاق المرحلة لتحسين التغطية الآن. لا يعطّل هذا القيد إغلاق المرحلة.</w:t>
      </w:r>
    </w:p>
    <w:p>
      <w:pPr>
        <w:pStyle w:val="Heading3"/>
        <w:bidi/>
        <w:jc w:val="both"/>
      </w:pPr>
      <w:r>
        <w:rPr>
          <w:rtl/>
        </w:rPr>
        <w:t xml:space="preserve">ما نراجعه لاحقًا</w:t>
      </w:r>
    </w:p>
    <w:p>
      <w:pPr>
        <w:bidi/>
        <w:jc w:val="both"/>
      </w:pPr>
      <w:r>
        <w:rPr>
          <w:rtl/>
        </w:rPr>
        <w:t xml:space="preserve">البديل المسجل في التعديل المعتمد: استرجاع على مستويين، أولًا على مناطق العالم بسطر واحد لكل منطقة، ثم داخل المناطق المختارة، باستدعاء إضافي واحد في العوالم الكبيرة وحدها.</w:t>
      </w:r>
    </w:p>
    <w:sectPr>
      <w:pgSz w:w="11906" w:h="16838"/>
      <w:pgMar w:top="1440" w:right="1440" w:bottom="1440" w:left="1440" w:header="708" w:footer="708" w:gutter="0"/>
      <w:bidi/>
    </w:sectPr>
  </w:body>
</w:document>
</file>

<file path=word/styles.xml><?xml version="1.0" encoding="utf-8"?>
<w:styles xmlns:w="http://schemas.openxmlformats.org/wordprocessingml/2006/main" xmlns:r="http://schemas.openxmlformats.org/officeDocument/2006/relationships">
  <w:docDefaults>
    <w:rPrDefault>
      <w:rPr>
        <w:rFonts w:ascii="Calibri" w:hAnsi="Calibri" w:cs="Arial"/>
        <w:sz w:val="24"/>
        <w:szCs w:val="24"/>
        <w:lang w:val="en-US" w:bidi="ar-EG"/>
      </w:rPr>
    </w:rPrDefault>
    <w:pPrDefault>
      <w:pPr>
        <w:bidi/>
        <w:spacing w:after="160" w:line="300" w:lineRule="auto"/>
      </w:pPr>
    </w:pPrDefault>
  </w:docDefaults>
  <w:style w:type="paragraph" w:default="1" w:styleId="Normal">
    <w:name w:val="Normal"/>
    <w:qFormat/>
    <w:pPr>
      <w:bidi/>
    </w:pPr>
    <w:rPr>
      <w:rFonts w:ascii="Calibri" w:hAnsi="Calibri" w:cs="Arial"/>
      <w:sz w:val="24"/>
      <w:szCs w:val="24"/>
      <w:lang w:val="en-US" w:bidi="ar-EG"/>
    </w:rPr>
  </w:style>
  <w:style w:type="paragraph" w:styleId="Title">
    <w:name w:val="Title"/>
    <w:basedOn w:val="Normal"/>
    <w:next w:val="Normal"/>
    <w:qFormat/>
    <w:pPr>
      <w:keepNext/>
      <w:bidi/>
      <w:spacing w:before="0" w:after="60"/>
    </w:pPr>
    <w:rPr>
      <w:rFonts w:ascii="Calibri" w:hAnsi="Calibri" w:cs="Arial"/>
      <w:b/>
      <w:bCs/>
      <w:color w:val="1F3864"/>
      <w:sz w:val="44"/>
      <w:szCs w:val="44"/>
      <w:lang w:val="en-US" w:bidi="ar-EG"/>
    </w:rPr>
  </w:style>
  <w:style w:type="paragraph" w:styleId="Subtitle">
    <w:name w:val="Subtitle"/>
    <w:basedOn w:val="Normal"/>
    <w:next w:val="Normal"/>
    <w:qFormat/>
    <w:pPr>
      <w:keepNext/>
      <w:pBdr>
        <w:bottom w:val="single" w:sz="8" w:space="8" w:color="1F3864"/>
      </w:pBdr>
      <w:bidi/>
      <w:spacing w:before="0" w:after="360"/>
    </w:pPr>
    <w:rPr>
      <w:rFonts w:ascii="Calibri" w:hAnsi="Calibri" w:cs="Arial"/>
      <w:color w:val="595959"/>
      <w:sz w:val="24"/>
      <w:szCs w:val="24"/>
      <w:lang w:val="en-US" w:bidi="ar-EG"/>
    </w:rPr>
  </w:style>
  <w:style w:type="paragraph" w:styleId="Heading1">
    <w:name w:val="heading 1"/>
    <w:basedOn w:val="Normal"/>
    <w:next w:val="Normal"/>
    <w:qFormat/>
    <w:pPr>
      <w:keepNext/>
      <w:bidi/>
      <w:spacing w:before="360" w:after="160"/>
      <w:outlineLvl w:val="0"/>
    </w:pPr>
    <w:rPr>
      <w:rFonts w:ascii="Calibri" w:hAnsi="Calibri" w:cs="Arial"/>
      <w:b/>
      <w:bCs/>
      <w:color w:val="1F3864"/>
      <w:sz w:val="32"/>
      <w:szCs w:val="32"/>
      <w:lang w:val="en-US" w:bidi="ar-EG"/>
    </w:rPr>
  </w:style>
  <w:style w:type="paragraph" w:styleId="Heading2">
    <w:name w:val="heading 2"/>
    <w:basedOn w:val="Normal"/>
    <w:next w:val="Normal"/>
    <w:qFormat/>
    <w:pPr>
      <w:keepNext/>
      <w:bidi/>
      <w:spacing w:before="240" w:after="160"/>
      <w:outlineLvl w:val="1"/>
    </w:pPr>
    <w:rPr>
      <w:rFonts w:ascii="Calibri" w:hAnsi="Calibri" w:cs="Arial"/>
      <w:b/>
      <w:bCs/>
      <w:color w:val="2E74B5"/>
      <w:sz w:val="28"/>
      <w:szCs w:val="28"/>
      <w:lang w:val="en-US" w:bidi="ar-EG"/>
    </w:rPr>
  </w:style>
  <w:style w:type="paragraph" w:styleId="Heading3">
    <w:name w:val="heading 3"/>
    <w:basedOn w:val="Normal"/>
    <w:next w:val="Normal"/>
    <w:qFormat/>
    <w:pPr>
      <w:keepNext/>
      <w:bidi/>
      <w:spacing w:before="200" w:after="80"/>
      <w:outlineLvl w:val="2"/>
    </w:pPr>
    <w:rPr>
      <w:rFonts w:ascii="Calibri" w:hAnsi="Calibri" w:cs="Arial"/>
      <w:b/>
      <w:bCs/>
      <w:color w:val="1F3864"/>
      <w:sz w:val="26"/>
      <w:szCs w:val="26"/>
      <w:lang w:val="en-US" w:bidi="ar-EG"/>
    </w:rPr>
  </w:style>
  <w:style w:type="table" w:styleId="QTable">
    <w:name w:val="Qandeel Table"/>
    <w:tblPr>
      <w:tblBorders>
        <w:top w:val="single" w:sz="4" w:space="0" w:color="A6B6C8"/>
        <w:left w:val="single" w:sz="4" w:space="0" w:color="A6B6C8"/>
        <w:bottom w:val="single" w:sz="4" w:space="0" w:color="A6B6C8"/>
        <w:right w:val="single" w:sz="4" w:space="0" w:color="A6B6C8"/>
        <w:insideH w:val="single" w:sz="4" w:space="0" w:color="A6B6C8"/>
        <w:insideV w:val="single" w:sz="4" w:space="0" w:color="A6B6C8"/>
      </w:tblBorders>
      <w:tblCellMar>
        <w:top w:w="80" w:type="dxa"/>
        <w:left w:w="120" w:type="dxa"/>
        <w:bottom w:w="80" w:type="dxa"/>
        <w:right w:w="12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سجل التحسينات المستقبلية لقنديل</dc:title>
  <dc:language>ar-EG</dc:language>
  <dcterms:created xsi:type="dcterms:W3CDTF">2026-10-22T00:00:00Z</dcterms:created>
</cp:coreProperties>
</file>