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rStyle w:val="StrongEmphasis"/>
          <w:rFonts w:ascii="Abyssinica SIL" w:hAnsi="Abyssinica SIL"/>
          <w:b w:val="false"/>
          <w:i w:val="false"/>
          <w:caps w:val="false"/>
          <w:smallCaps w:val="false"/>
          <w:color w:val="404040"/>
          <w:spacing w:val="0"/>
        </w:rPr>
        <w:t>Unlocking the Labyrinth: How Modern Science Is Rewriting What We Know About the Human Mind</w:t>
      </w:r>
    </w:p>
    <w:p>
      <w:pPr>
        <w:pStyle w:val="Heading4"/>
        <w:widowControl/>
        <w:bidi w:val="0"/>
        <w:ind w:left="240" w:right="0" w:hanging="0"/>
        <w:jc w:val="left"/>
        <w:rPr/>
      </w:pPr>
      <w:r>
        <w:rPr>
          <w:rStyle w:val="StrongEmphasis"/>
          <w:rFonts w:ascii="Abyssinica SIL" w:hAnsi="Abyssinica SIL"/>
          <w:b w:val="false"/>
          <w:i w:val="false"/>
          <w:caps w:val="false"/>
          <w:smallCaps w:val="false"/>
          <w:color w:val="404040"/>
          <w:spacing w:val="0"/>
          <w:sz w:val="24"/>
        </w:rPr>
        <w:t>Introduction: The Paradox of Self-Awareness</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In 2023, a patient known as “L.K.” shocked neuroscientists. Despite losing 90% of her brain’s visual cortex to a tumor, she could still navigate her home, identify colors, and even describe emotions on faces. “I </w:t>
      </w:r>
      <w:r>
        <w:rPr>
          <w:rStyle w:val="Emphasis"/>
          <w:rFonts w:ascii="Abyssinica SIL" w:hAnsi="Abyssinica SIL"/>
          <w:b w:val="false"/>
          <w:i w:val="false"/>
          <w:caps w:val="false"/>
          <w:smallCaps w:val="false"/>
          <w:color w:val="404040"/>
          <w:spacing w:val="0"/>
          <w:sz w:val="24"/>
        </w:rPr>
        <w:t>feel</w:t>
      </w:r>
      <w:r>
        <w:rPr>
          <w:rFonts w:ascii="Abyssinica SIL" w:hAnsi="Abyssinica SIL"/>
          <w:b w:val="false"/>
          <w:i w:val="false"/>
          <w:caps w:val="false"/>
          <w:smallCaps w:val="false"/>
          <w:color w:val="404040"/>
          <w:spacing w:val="0"/>
          <w:sz w:val="24"/>
        </w:rPr>
        <w:t> what I can’t see,” she explained. Her case, published in </w:t>
      </w:r>
      <w:r>
        <w:rPr>
          <w:rStyle w:val="Emphasis"/>
          <w:rFonts w:ascii="Abyssinica SIL" w:hAnsi="Abyssinica SIL"/>
          <w:b w:val="false"/>
          <w:i w:val="false"/>
          <w:caps w:val="false"/>
          <w:smallCaps w:val="false"/>
          <w:color w:val="404040"/>
          <w:spacing w:val="0"/>
          <w:sz w:val="24"/>
        </w:rPr>
        <w:t>Nature Neuroscience</w:t>
      </w:r>
      <w:r>
        <w:rPr>
          <w:rFonts w:ascii="Abyssinica SIL" w:hAnsi="Abyssinica SIL"/>
          <w:b w:val="false"/>
          <w:i w:val="false"/>
          <w:caps w:val="false"/>
          <w:smallCaps w:val="false"/>
          <w:color w:val="404040"/>
          <w:spacing w:val="0"/>
          <w:sz w:val="24"/>
        </w:rPr>
        <w:t>, upended assumptions about the mind’s resilience—and exposed how little we truly understand consciousness. The human mind remains science’s final frontier, a realm where neurons spark poetry, trauma rewires biology, and culture shapes reality itself. This article explores groundbreaking research revealing how mental awareness emerges, evolves, and sometimes unravels—and why these discoveries matter for everyone.</w:t>
      </w:r>
    </w:p>
    <w:p>
      <w:pPr>
        <w:pStyle w:val="HorizontalLine"/>
        <w:bidi w:val="0"/>
        <w:jc w:val="left"/>
        <w:rPr>
          <w:rFonts w:ascii="Abyssinica SIL" w:hAnsi="Abyssinica SIL"/>
        </w:rPr>
      </w:pPr>
      <w:r>
        <w:rPr>
          <w:rFonts w:ascii="Abyssinica SIL" w:hAnsi="Abyssinica SIL"/>
        </w:rPr>
      </w:r>
    </w:p>
    <w:p>
      <w:pPr>
        <w:pStyle w:val="Heading4"/>
        <w:widowControl/>
        <w:bidi w:val="0"/>
        <w:ind w:left="240" w:right="0" w:hanging="0"/>
        <w:jc w:val="left"/>
        <w:rPr/>
      </w:pPr>
      <w:r>
        <w:rPr>
          <w:rStyle w:val="StrongEmphasis"/>
          <w:rFonts w:ascii="Abyssinica SIL" w:hAnsi="Abyssinica SIL"/>
          <w:b w:val="false"/>
          <w:i w:val="false"/>
          <w:caps w:val="false"/>
          <w:smallCaps w:val="false"/>
          <w:color w:val="404040"/>
          <w:spacing w:val="0"/>
          <w:sz w:val="24"/>
        </w:rPr>
        <w:t>1. The Neuroscience Revolution: Mapping the Mind’s Hidden Networks</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1.1 The Myth of the “Triune Brain”</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For decades, textbooks depicted the brain as three layers: reptilian (instinct), limbic (emotion), and neocortical (logic). Modern neuroimaging has shattered this oversimplification. Projects like the </w:t>
      </w:r>
      <w:r>
        <w:rPr>
          <w:rStyle w:val="StrongEmphasis"/>
          <w:rFonts w:ascii="Abyssinica SIL" w:hAnsi="Abyssinica SIL"/>
          <w:b w:val="false"/>
          <w:i w:val="false"/>
          <w:caps w:val="false"/>
          <w:smallCaps w:val="false"/>
          <w:color w:val="404040"/>
          <w:spacing w:val="0"/>
          <w:sz w:val="24"/>
        </w:rPr>
        <w:t>BRAIN Initiative</w:t>
      </w:r>
      <w:r>
        <w:rPr>
          <w:rFonts w:ascii="Abyssinica SIL" w:hAnsi="Abyssinica SIL"/>
          <w:b w:val="false"/>
          <w:i w:val="false"/>
          <w:caps w:val="false"/>
          <w:smallCaps w:val="false"/>
          <w:color w:val="404040"/>
          <w:spacing w:val="0"/>
          <w:sz w:val="24"/>
        </w:rPr>
        <w:t> (Brain Research Through Advancing Innovative Neurotechnologies) reveal the brain as a dynamic web of 86 billion neurons, constantly rewiring via “neuroplasticity.”</w:t>
      </w:r>
    </w:p>
    <w:p>
      <w:pPr>
        <w:pStyle w:val="TextBody"/>
        <w:widowControl/>
        <w:bidi w:val="0"/>
        <w:ind w:left="180" w:right="0" w:hanging="0"/>
        <w:jc w:val="left"/>
        <w:rPr/>
      </w:pPr>
      <w:r>
        <w:rPr>
          <w:rStyle w:val="StrongEmphasis"/>
          <w:rFonts w:ascii="Abyssinica SIL" w:hAnsi="Abyssinica SIL"/>
          <w:b w:val="false"/>
          <w:i w:val="false"/>
          <w:caps w:val="false"/>
          <w:smallCaps w:val="false"/>
          <w:color w:val="404040"/>
          <w:spacing w:val="0"/>
          <w:sz w:val="24"/>
        </w:rPr>
        <w:t>Case Study: The London Taxi Drivers</w:t>
      </w:r>
      <w:r>
        <w:rPr>
          <w:rFonts w:ascii="Abyssinica SIL" w:hAnsi="Abyssinica SIL"/>
          <w:b w:val="false"/>
          <w:i w:val="false"/>
          <w:caps w:val="false"/>
          <w:smallCaps w:val="false"/>
          <w:color w:val="404040"/>
          <w:spacing w:val="0"/>
          <w:sz w:val="24"/>
        </w:rPr>
        <w:br/>
        <w:t>MRI scans of London cabbies—who memorize 25,000 streets—show their hippocampi (memory centers) grow larger with experience. But when they retire, these regions shrink. “The brain isn’t static,” says Dr. Eleanor Maguire, who led the study. “It’s a garden. What you nurture flourishes; what you neglect withers.”</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1.2 The Gut-Brain Axis: Mental Health Starts in the Stomach</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A 2024 </w:t>
      </w:r>
      <w:r>
        <w:rPr>
          <w:rStyle w:val="Emphasis"/>
          <w:rFonts w:ascii="Abyssinica SIL" w:hAnsi="Abyssinica SIL"/>
          <w:b w:val="false"/>
          <w:i w:val="false"/>
          <w:caps w:val="false"/>
          <w:smallCaps w:val="false"/>
          <w:color w:val="404040"/>
          <w:spacing w:val="0"/>
          <w:sz w:val="24"/>
        </w:rPr>
        <w:t>Cell</w:t>
      </w:r>
      <w:r>
        <w:rPr>
          <w:rFonts w:ascii="Abyssinica SIL" w:hAnsi="Abyssinica SIL"/>
          <w:b w:val="false"/>
          <w:i w:val="false"/>
          <w:caps w:val="false"/>
          <w:smallCaps w:val="false"/>
          <w:color w:val="404040"/>
          <w:spacing w:val="0"/>
          <w:sz w:val="24"/>
        </w:rPr>
        <w:t> study found that 70% of serotonin (the “happy chemical”) is produced in the gut. Researchers at UCLA linked probiotic diets to reduced anxiety in teens, suggesting microbiome health shapes mental states. “Depression might be an inflammatory disorder,” argues Dr. Emeran Mayer. “We’ve been treating the wrong organ.”</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1.3 The Enigma of Consciousness</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How does matter generate subjective experience? The </w:t>
      </w:r>
      <w:r>
        <w:rPr>
          <w:rStyle w:val="StrongEmphasis"/>
          <w:rFonts w:ascii="Abyssinica SIL" w:hAnsi="Abyssinica SIL"/>
          <w:b w:val="false"/>
          <w:i w:val="false"/>
          <w:caps w:val="false"/>
          <w:smallCaps w:val="false"/>
          <w:color w:val="404040"/>
          <w:spacing w:val="0"/>
          <w:sz w:val="24"/>
        </w:rPr>
        <w:t>Global Neuronal Workspace Theory</w:t>
      </w:r>
      <w:r>
        <w:rPr>
          <w:rFonts w:ascii="Abyssinica SIL" w:hAnsi="Abyssinica SIL"/>
          <w:b w:val="false"/>
          <w:i w:val="false"/>
          <w:caps w:val="false"/>
          <w:smallCaps w:val="false"/>
          <w:color w:val="404040"/>
          <w:spacing w:val="0"/>
          <w:sz w:val="24"/>
        </w:rPr>
        <w:t> posits consciousness arises when information is “broadcast” across brain regions. Meanwhile, the </w:t>
      </w:r>
      <w:r>
        <w:rPr>
          <w:rStyle w:val="StrongEmphasis"/>
          <w:rFonts w:ascii="Abyssinica SIL" w:hAnsi="Abyssinica SIL"/>
          <w:b w:val="false"/>
          <w:i w:val="false"/>
          <w:caps w:val="false"/>
          <w:smallCaps w:val="false"/>
          <w:color w:val="404040"/>
          <w:spacing w:val="0"/>
          <w:sz w:val="24"/>
        </w:rPr>
        <w:t>Integrated Information Theory</w:t>
      </w:r>
      <w:r>
        <w:rPr>
          <w:rFonts w:ascii="Abyssinica SIL" w:hAnsi="Abyssinica SIL"/>
          <w:b w:val="false"/>
          <w:i w:val="false"/>
          <w:caps w:val="false"/>
          <w:smallCaps w:val="false"/>
          <w:color w:val="404040"/>
          <w:spacing w:val="0"/>
          <w:sz w:val="24"/>
        </w:rPr>
        <w:t> (IIT) quantifies consciousness mathematically (Φ), claiming even simple systems like a thermostat have a flicker of awareness. Critics call IIT pseudoscience, but its implications are staggering: Could AI ever become sentient?</w:t>
      </w:r>
    </w:p>
    <w:p>
      <w:pPr>
        <w:pStyle w:val="HorizontalLine"/>
        <w:bidi w:val="0"/>
        <w:jc w:val="left"/>
        <w:rPr>
          <w:rFonts w:ascii="Abyssinica SIL" w:hAnsi="Abyssinica SIL"/>
        </w:rPr>
      </w:pPr>
      <w:r>
        <w:rPr>
          <w:rFonts w:ascii="Abyssinica SIL" w:hAnsi="Abyssinica SIL"/>
        </w:rPr>
      </w:r>
    </w:p>
    <w:p>
      <w:pPr>
        <w:pStyle w:val="Heading4"/>
        <w:widowControl/>
        <w:bidi w:val="0"/>
        <w:ind w:left="240" w:right="0" w:hanging="0"/>
        <w:jc w:val="left"/>
        <w:rPr/>
      </w:pPr>
      <w:r>
        <w:rPr>
          <w:rStyle w:val="StrongEmphasis"/>
          <w:rFonts w:ascii="Abyssinica SIL" w:hAnsi="Abyssinica SIL"/>
          <w:b w:val="false"/>
          <w:i w:val="false"/>
          <w:caps w:val="false"/>
          <w:smallCaps w:val="false"/>
          <w:color w:val="404040"/>
          <w:spacing w:val="0"/>
          <w:sz w:val="24"/>
        </w:rPr>
        <w:t>2. Cultural Psychology: How Society Scripts the Mind</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2.1 The “West vs. East” Dichotomy Debunked</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Early research claimed Westerners think analytically (focusing on objects), while Easterners think holistically (focusing on context). New studies complicate this. When rural Chinese youth move to cities, their cognition shifts toward Western patterns—proof environment trumps ethnicity. “Culture isn’t destiny,” says Stanford’s Dr. Hazel Markus. “It’s a menu we navigate daily.”</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2.2 Language as a Mental Architect</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The Sapir-Whorf hypothesis—that language shapes thought—is resurging. Russian speakers, who have separate words for light blue (</w:t>
      </w:r>
      <w:r>
        <w:rPr>
          <w:rStyle w:val="Emphasis"/>
          <w:rFonts w:ascii="Abyssinica SIL" w:hAnsi="Abyssinica SIL"/>
          <w:b w:val="false"/>
          <w:i w:val="false"/>
          <w:caps w:val="false"/>
          <w:smallCaps w:val="false"/>
          <w:color w:val="404040"/>
          <w:spacing w:val="0"/>
          <w:sz w:val="24"/>
        </w:rPr>
        <w:t>goluboy</w:t>
      </w:r>
      <w:r>
        <w:rPr>
          <w:rFonts w:ascii="Abyssinica SIL" w:hAnsi="Abyssinica SIL"/>
          <w:b w:val="false"/>
          <w:i w:val="false"/>
          <w:caps w:val="false"/>
          <w:smallCaps w:val="false"/>
          <w:color w:val="404040"/>
          <w:spacing w:val="0"/>
          <w:sz w:val="24"/>
        </w:rPr>
        <w:t>) and dark blue (</w:t>
      </w:r>
      <w:r>
        <w:rPr>
          <w:rStyle w:val="Emphasis"/>
          <w:rFonts w:ascii="Abyssinica SIL" w:hAnsi="Abyssinica SIL"/>
          <w:b w:val="false"/>
          <w:i w:val="false"/>
          <w:caps w:val="false"/>
          <w:smallCaps w:val="false"/>
          <w:color w:val="404040"/>
          <w:spacing w:val="0"/>
          <w:sz w:val="24"/>
        </w:rPr>
        <w:t>siniy</w:t>
      </w:r>
      <w:r>
        <w:rPr>
          <w:rFonts w:ascii="Abyssinica SIL" w:hAnsi="Abyssinica SIL"/>
          <w:b w:val="false"/>
          <w:i w:val="false"/>
          <w:caps w:val="false"/>
          <w:smallCaps w:val="false"/>
          <w:color w:val="404040"/>
          <w:spacing w:val="0"/>
          <w:sz w:val="24"/>
        </w:rPr>
        <w:t>), distinguish shades faster than English speakers. The Himba tribe in Namibia, with no word for “blue,” can’t identify it in color grids. Language, it seems, carves the boundaries of perception.</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2.3 The “Digital Mind”: How Screens Rewire Cognition</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A 2023 meta-analysis in </w:t>
      </w:r>
      <w:r>
        <w:rPr>
          <w:rStyle w:val="Emphasis"/>
          <w:rFonts w:ascii="Abyssinica SIL" w:hAnsi="Abyssinica SIL"/>
          <w:b w:val="false"/>
          <w:i w:val="false"/>
          <w:caps w:val="false"/>
          <w:smallCaps w:val="false"/>
          <w:color w:val="404040"/>
          <w:spacing w:val="0"/>
          <w:sz w:val="24"/>
        </w:rPr>
        <w:t>The Lancet</w:t>
      </w:r>
      <w:r>
        <w:rPr>
          <w:rFonts w:ascii="Abyssinica SIL" w:hAnsi="Abyssinica SIL"/>
          <w:b w:val="false"/>
          <w:i w:val="false"/>
          <w:caps w:val="false"/>
          <w:smallCaps w:val="false"/>
          <w:color w:val="404040"/>
          <w:spacing w:val="0"/>
          <w:sz w:val="24"/>
        </w:rPr>
        <w:t> found Gen Z’s attention spans haven’t shrunk—they’ve </w:t>
      </w:r>
      <w:r>
        <w:rPr>
          <w:rStyle w:val="Emphasis"/>
          <w:rFonts w:ascii="Abyssinica SIL" w:hAnsi="Abyssinica SIL"/>
          <w:b w:val="false"/>
          <w:i w:val="false"/>
          <w:caps w:val="false"/>
          <w:smallCaps w:val="false"/>
          <w:color w:val="404040"/>
          <w:spacing w:val="0"/>
          <w:sz w:val="24"/>
        </w:rPr>
        <w:t>split</w:t>
      </w:r>
      <w:r>
        <w:rPr>
          <w:rFonts w:ascii="Abyssinica SIL" w:hAnsi="Abyssinica SIL"/>
          <w:b w:val="false"/>
          <w:i w:val="false"/>
          <w:caps w:val="false"/>
          <w:smallCaps w:val="false"/>
          <w:color w:val="404040"/>
          <w:spacing w:val="0"/>
          <w:sz w:val="24"/>
        </w:rPr>
        <w:t>. Teens now track multiple info streams simultaneously (e.g., TikTok while texting) but struggle with sustained focus. “It’s not ADHD,” clarifies Dr. Gloria Mark. “It’s adaptive plasticity. Their brains prioritize scanning over deep processing.”</w:t>
      </w:r>
    </w:p>
    <w:p>
      <w:pPr>
        <w:pStyle w:val="HorizontalLine"/>
        <w:bidi w:val="0"/>
        <w:jc w:val="left"/>
        <w:rPr>
          <w:rFonts w:ascii="Abyssinica SIL" w:hAnsi="Abyssinica SIL"/>
        </w:rPr>
      </w:pPr>
      <w:r>
        <w:rPr>
          <w:rFonts w:ascii="Abyssinica SIL" w:hAnsi="Abyssinica SIL"/>
        </w:rPr>
      </w:r>
    </w:p>
    <w:p>
      <w:pPr>
        <w:pStyle w:val="Heading4"/>
        <w:widowControl/>
        <w:bidi w:val="0"/>
        <w:ind w:left="240" w:right="0" w:hanging="0"/>
        <w:jc w:val="left"/>
        <w:rPr/>
      </w:pPr>
      <w:r>
        <w:rPr>
          <w:rStyle w:val="StrongEmphasis"/>
          <w:rFonts w:ascii="Abyssinica SIL" w:hAnsi="Abyssinica SIL"/>
          <w:b w:val="false"/>
          <w:i w:val="false"/>
          <w:caps w:val="false"/>
          <w:smallCaps w:val="false"/>
          <w:color w:val="404040"/>
          <w:spacing w:val="0"/>
          <w:sz w:val="24"/>
        </w:rPr>
        <w:t>3. Trauma and Epigenetics: The Ghosts in Our Genes</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3.1 The Holocaust’s Echo in DNA</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Descendants of Holocaust survivors show altered stress hormone profiles and heightened anxiety—even if they never experienced trauma. Research in </w:t>
      </w:r>
      <w:r>
        <w:rPr>
          <w:rStyle w:val="Emphasis"/>
          <w:rFonts w:ascii="Abyssinica SIL" w:hAnsi="Abyssinica SIL"/>
          <w:b w:val="false"/>
          <w:i w:val="false"/>
          <w:caps w:val="false"/>
          <w:smallCaps w:val="false"/>
          <w:color w:val="404040"/>
          <w:spacing w:val="0"/>
          <w:sz w:val="24"/>
        </w:rPr>
        <w:t>Biological Psychiatry</w:t>
      </w:r>
      <w:r>
        <w:rPr>
          <w:rFonts w:ascii="Abyssinica SIL" w:hAnsi="Abyssinica SIL"/>
          <w:b w:val="false"/>
          <w:i w:val="false"/>
          <w:caps w:val="false"/>
          <w:smallCaps w:val="false"/>
          <w:color w:val="404040"/>
          <w:spacing w:val="0"/>
          <w:sz w:val="24"/>
        </w:rPr>
        <w:t> traces this to epigenetic changes: chemical tags on DNA that silence or activate genes. “Trauma doesn’t just haunt memories,” says Dr. Rachel Yehuda. “It embeds itself in biology.”</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3.2 Post-Traumatic Growth: The Phoenix Phenomenon</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Trauma can also catalyze resilience. The </w:t>
      </w:r>
      <w:r>
        <w:rPr>
          <w:rStyle w:val="StrongEmphasis"/>
          <w:rFonts w:ascii="Abyssinica SIL" w:hAnsi="Abyssinica SIL"/>
          <w:b w:val="false"/>
          <w:i w:val="false"/>
          <w:caps w:val="false"/>
          <w:smallCaps w:val="false"/>
          <w:color w:val="404040"/>
          <w:spacing w:val="0"/>
          <w:sz w:val="24"/>
        </w:rPr>
        <w:t>University of North Carolina’s PTG Lab</w:t>
      </w:r>
      <w:r>
        <w:rPr>
          <w:rFonts w:ascii="Abyssinica SIL" w:hAnsi="Abyssinica SIL"/>
          <w:b w:val="false"/>
          <w:i w:val="false"/>
          <w:caps w:val="false"/>
          <w:smallCaps w:val="false"/>
          <w:color w:val="404040"/>
          <w:spacing w:val="0"/>
          <w:sz w:val="24"/>
        </w:rPr>
        <w:t> found that 65% of trauma survivors report positive psychological shifts: deepened relationships, renewed purpose. Navy SEALs, for instance, often develop “stress-induced hyperfocus,” excelling in crises. “Suffering isn’t a dead end,” says PTG pioneer Dr. Richard Tedeschi. “It’s a fork in the road.”</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3.3 MDMA and the Future of Trauma Therapy</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Phase III trials for MDMA-assisted psychotherapy show 67% of PTSD patients achieve remission after three sessions. The drug appears to quiet the amygdala (fear center) while boosting prefrontal cortex activity, enabling patients to reprocess trauma without panic. “It’s like defragging a corrupted hard drive,” says neuroscientist Dr. Jennifer Mitchell.</w:t>
      </w:r>
    </w:p>
    <w:p>
      <w:pPr>
        <w:pStyle w:val="HorizontalLine"/>
        <w:bidi w:val="0"/>
        <w:jc w:val="left"/>
        <w:rPr>
          <w:rFonts w:ascii="Abyssinica SIL" w:hAnsi="Abyssinica SIL"/>
        </w:rPr>
      </w:pPr>
      <w:r>
        <w:rPr>
          <w:rFonts w:ascii="Abyssinica SIL" w:hAnsi="Abyssinica SIL"/>
        </w:rPr>
      </w:r>
    </w:p>
    <w:p>
      <w:pPr>
        <w:pStyle w:val="Heading4"/>
        <w:widowControl/>
        <w:bidi w:val="0"/>
        <w:ind w:left="240" w:right="0" w:hanging="0"/>
        <w:jc w:val="left"/>
        <w:rPr/>
      </w:pPr>
      <w:r>
        <w:rPr>
          <w:rStyle w:val="StrongEmphasis"/>
          <w:rFonts w:ascii="Abyssinica SIL" w:hAnsi="Abyssinica SIL"/>
          <w:b w:val="false"/>
          <w:i w:val="false"/>
          <w:caps w:val="false"/>
          <w:smallCaps w:val="false"/>
          <w:color w:val="404040"/>
          <w:spacing w:val="0"/>
          <w:sz w:val="24"/>
        </w:rPr>
        <w:t>4. The Ethics of Mind Research: Pandora’s Brain</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4.1 Neural Surveillance: When Employers Read Your Thoughts</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Companies like Neurable sell EEG headbands that track focus in workplaces. While marketed as productivity tools, critics warn of dystopian misuse. “If your boss knows you’re bored in meetings, can they dock pay?” asks bioethicist Dr. Karen Rommelfanger.</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4.2 AI and Mental Privacy</w:t>
      </w:r>
    </w:p>
    <w:p>
      <w:pPr>
        <w:pStyle w:val="TextBody"/>
        <w:widowControl/>
        <w:bidi w:val="0"/>
        <w:ind w:left="180" w:right="0" w:hanging="0"/>
        <w:jc w:val="left"/>
        <w:rPr/>
      </w:pPr>
      <w:r>
        <w:rPr>
          <w:rFonts w:ascii="Abyssinica SIL" w:hAnsi="Abyssinica SIL"/>
          <w:b w:val="false"/>
          <w:i w:val="false"/>
          <w:caps w:val="false"/>
          <w:smallCaps w:val="false"/>
          <w:color w:val="404040"/>
          <w:spacing w:val="0"/>
          <w:sz w:val="24"/>
        </w:rPr>
        <w:t>Chatbots like Woebot and Replika analyze language to predict depression. But a 2024 </w:t>
      </w:r>
      <w:r>
        <w:rPr>
          <w:rStyle w:val="Emphasis"/>
          <w:rFonts w:ascii="Abyssinica SIL" w:hAnsi="Abyssinica SIL"/>
          <w:b w:val="false"/>
          <w:i w:val="false"/>
          <w:caps w:val="false"/>
          <w:smallCaps w:val="false"/>
          <w:color w:val="404040"/>
          <w:spacing w:val="0"/>
          <w:sz w:val="24"/>
        </w:rPr>
        <w:t>Science</w:t>
      </w:r>
      <w:r>
        <w:rPr>
          <w:rFonts w:ascii="Abyssinica SIL" w:hAnsi="Abyssinica SIL"/>
          <w:b w:val="false"/>
          <w:i w:val="false"/>
          <w:caps w:val="false"/>
          <w:smallCaps w:val="false"/>
          <w:color w:val="404040"/>
          <w:spacing w:val="0"/>
          <w:sz w:val="24"/>
        </w:rPr>
        <w:t> paper revealed these tools can infer sexual orientation, political views, and trauma history from subtle word choices. “We’re building mind-reading machines,” warns co-author Dr. Nick Obradovich. “Where do we draw the line?”</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4.3 The CRISPR Dilemma: Editing Emotions</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CRISPR gene editing could one day erase depression-linked genes like SLC6A4. But altering emotional thresholds raises philosophical questions: Is sadness a flaw—or a vital part of the human experience? As author Andrew Solomon notes, “Forbidding grief makes joy meaningless.”</w:t>
      </w:r>
    </w:p>
    <w:p>
      <w:pPr>
        <w:pStyle w:val="HorizontalLine"/>
        <w:bidi w:val="0"/>
        <w:jc w:val="left"/>
        <w:rPr>
          <w:rFonts w:ascii="Abyssinica SIL" w:hAnsi="Abyssinica SIL"/>
        </w:rPr>
      </w:pPr>
      <w:r>
        <w:rPr>
          <w:rFonts w:ascii="Abyssinica SIL" w:hAnsi="Abyssinica SIL"/>
        </w:rPr>
      </w:r>
    </w:p>
    <w:p>
      <w:pPr>
        <w:pStyle w:val="Heading4"/>
        <w:widowControl/>
        <w:bidi w:val="0"/>
        <w:ind w:left="240" w:right="0" w:hanging="0"/>
        <w:jc w:val="left"/>
        <w:rPr/>
      </w:pPr>
      <w:r>
        <w:rPr>
          <w:rStyle w:val="StrongEmphasis"/>
          <w:rFonts w:ascii="Abyssinica SIL" w:hAnsi="Abyssinica SIL"/>
          <w:b w:val="false"/>
          <w:i w:val="false"/>
          <w:caps w:val="false"/>
          <w:smallCaps w:val="false"/>
          <w:color w:val="404040"/>
          <w:spacing w:val="0"/>
          <w:sz w:val="24"/>
        </w:rPr>
        <w:t>5. The Future of Mental Awareness: Bridging Science and Soul</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5.1 Neuroeducation: Teaching the Brain How to Learn</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Schools like New York’s Blue School integrate neuroscience into curricula. Kids learn how sleep consolidates memory or why mindfulness boosts focus. “Understanding their brains empowers students,” says principal Allison Gaines Pell. “They stop saying ‘I’m bad at math’ and start saying ‘My dorsolateral prefrontal cortex needs practice.’”</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5.2 Psychedelics and the “Entropic Brain”</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Imperial College London’s psilocybin studies found that psychedelics increase brain entropy—a state of flexible, hyperconnected thought. This “reset” may explain their success in treating addiction and depression. “Ordered minds create rigid patterns,” says Dr. Robin Carhart-Harris. “Chaos can heal.”</w:t>
      </w:r>
    </w:p>
    <w:p>
      <w:pPr>
        <w:pStyle w:val="Heading5"/>
        <w:widowControl/>
        <w:bidi w:val="0"/>
        <w:ind w:left="240" w:right="0" w:hanging="0"/>
        <w:jc w:val="left"/>
        <w:rPr/>
      </w:pPr>
      <w:r>
        <w:rPr>
          <w:rStyle w:val="StrongEmphasis"/>
          <w:rFonts w:ascii="Abyssinica SIL" w:hAnsi="Abyssinica SIL"/>
          <w:b w:val="false"/>
          <w:i w:val="false"/>
          <w:caps w:val="false"/>
          <w:smallCaps w:val="false"/>
          <w:color w:val="404040"/>
          <w:spacing w:val="0"/>
        </w:rPr>
        <w:t>5.3 The Quantum Mind Hypothesis</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Controversial theories suggest quantum processes in microtubules (tiny brain structures) might explain consciousness. Though mocked as “neuro-quackery,” experiments by Nobel laureate Roger Penrose and Dr. Stuart Hameroff show promise. If proven, it could unite physics and philosophy—and redefine what it means to be human.</w:t>
      </w:r>
    </w:p>
    <w:p>
      <w:pPr>
        <w:pStyle w:val="HorizontalLine"/>
        <w:bidi w:val="0"/>
        <w:jc w:val="left"/>
        <w:rPr>
          <w:rFonts w:ascii="Abyssinica SIL" w:hAnsi="Abyssinica SIL"/>
        </w:rPr>
      </w:pPr>
      <w:r>
        <w:rPr>
          <w:rFonts w:ascii="Abyssinica SIL" w:hAnsi="Abyssinica SIL"/>
        </w:rPr>
      </w:r>
    </w:p>
    <w:p>
      <w:pPr>
        <w:pStyle w:val="Heading4"/>
        <w:widowControl/>
        <w:bidi w:val="0"/>
        <w:ind w:left="240" w:right="0" w:hanging="0"/>
        <w:jc w:val="left"/>
        <w:rPr/>
      </w:pPr>
      <w:r>
        <w:rPr>
          <w:rStyle w:val="StrongEmphasis"/>
          <w:rFonts w:ascii="Abyssinica SIL" w:hAnsi="Abyssinica SIL"/>
          <w:b w:val="false"/>
          <w:i w:val="false"/>
          <w:caps w:val="false"/>
          <w:smallCaps w:val="false"/>
          <w:color w:val="404040"/>
          <w:spacing w:val="0"/>
          <w:sz w:val="24"/>
        </w:rPr>
        <w:t>Conclusion: The Mind as a Cosmic Mirror</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The human mind is more than synapses and serotonin—it’s a universe of stories, a mosaic of biology and belief. Every breakthrough, from epigenetics to AI, reveals how much we’re shaped by forces seen and unseen. Yet, as poet Mary Oliver wrote, “The mind is a palace, a river, an archipelago.” To study it isn’t just science; it’s the art of decoding our collective soul.</w:t>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
    </w:p>
    <w:p>
      <w:pPr>
        <w:pStyle w:val="TextBody"/>
        <w:widowControl/>
        <w:bidi w:val="0"/>
        <w:ind w:left="180" w:right="0" w:hanging="0"/>
        <w:jc w:val="left"/>
        <w:rPr>
          <w:rFonts w:ascii="Abyssinica SIL" w:hAnsi="Abyssinica SIL"/>
          <w:b w:val="false"/>
          <w:b w:val="false"/>
          <w:i w:val="false"/>
          <w:i w:val="false"/>
          <w:caps w:val="false"/>
          <w:smallCaps w:val="false"/>
          <w:color w:val="404040"/>
          <w:spacing w:val="0"/>
          <w:sz w:val="24"/>
        </w:rPr>
      </w:pPr>
      <w:r>
        <w:rPr>
          <w:rFonts w:ascii="Abyssinica SIL" w:hAnsi="Abyssinica SIL"/>
          <w:b w:val="false"/>
          <w:i w:val="false"/>
          <w:caps w:val="false"/>
          <w:smallCaps w:val="false"/>
          <w:color w:val="404040"/>
          <w:spacing w:val="0"/>
          <w:sz w:val="24"/>
        </w:rPr>
        <w:t>By: Kipchirchir Too</w:t>
      </w:r>
    </w:p>
    <w:p>
      <w:pPr>
        <w:pStyle w:val="Normal"/>
        <w:bidi w:val="0"/>
        <w:jc w:val="left"/>
        <w:rPr>
          <w:rFonts w:ascii="Abyssinica SIL" w:hAnsi="Abyssinica SI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4</Pages>
  <Words>1114</Words>
  <Characters>6552</Characters>
  <CharactersWithSpaces>7611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2025-03-21T12:57:45Z</dcterms:created>
  <dc:creator/>
  <dc:description/>
  <dc:language>en-US</dc:language>
  <cp:lastModifiedBy/>
  <dcterms:modified xsi:type="dcterms:W3CDTF">2025-04-18T19:16:11Z</dcterms:modified>
  <cp:revision>2</cp:revision>
  <dc:subject/>
  <dc:title/>
</cp:coreProperties>
</file>