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pPr>
    </w:p>
    <w:p>
      <w:pPr>
        <w:spacing w:after="160"/>
        <w:jc w:val="center"/>
      </w:pPr>
      <w:r>
        <w:rPr>
          <w:b/>
          <w:color w:val="7B1C1C"/>
          <w:sz w:val="48"/>
        </w:rPr>
        <w:t xml:space="preserve">EVALUACIÓN DE SQL AVANZADO</w:t>
      </w:r>
    </w:p>
    <w:p>
      <w:pPr>
        <w:spacing w:after="80"/>
        <w:jc w:val="center"/>
      </w:pPr>
      <w:r>
        <w:rPr>
          <w:i/>
          <w:color w:val="555555"/>
          <w:sz w:val="28"/>
        </w:rPr>
        <w:t xml:space="preserve">Colisiones de Tráfico en California — Base SWITRS 2001-2021</w:t>
      </w:r>
    </w:p>
    <w:p>
      <w:pPr>
        <w:spacing w:after="40"/>
        <w:jc w:val="center"/>
      </w:pPr>
      <w:r>
        <w:rPr>
          <w:b/>
          <w:color w:val="7B1C1C"/>
        </w:rPr>
        <w:t xml:space="preserve">Formulario G8</w:t>
      </w:r>
    </w:p>
    <w:p>
      <w:pPr>
        <w:pBdr>
          <w:bottom w:val="single" w:sz="6" w:space="1" w:color="C0392B"/>
        </w:pBdr>
        <w:spacing w:before="120" w:after="120"/>
      </w:pPr>
    </w:p>
    <w:p>
      <w:pPr>
        <w:spacing w:before="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40" w:type="dxa"/>
              <w:bottom w:w="160" w:type="dxa"/>
              <w:right w:w="240" w:type="dxa"/>
            </w:tcMar>
          </w:tcPr>
          <w:p>
            <w:pPr>
              <w:spacing w:after="100"/>
            </w:pPr>
            <w:r>
              <w:rPr>
                <w:b/>
                <w:color w:val="7D4E00"/>
                <w:sz w:val="24"/>
              </w:rPr>
              <w:t xml:space="preserve">⚠  Instrucciones Generales</w:t>
            </w:r>
          </w:p>
          <w:p>
            <w:pPr>
              <w:spacing w:after="60"/>
            </w:pPr>
            <w:r>
              <w:rPr>
                <w:sz w:val="20"/>
              </w:rPr>
              <w:t xml:space="preserve">• Cada pregunta debe resolverse mediante una única sentencia SQL (se permiten CTEs dentro de ella).</w:t>
            </w:r>
          </w:p>
          <w:p>
            <w:pPr>
              <w:spacing w:after="60"/>
            </w:pPr>
            <w:r>
              <w:rPr>
                <w:sz w:val="20"/>
              </w:rPr>
              <w:t xml:space="preserve">• Las consultas se ejecutan sobre SQLite, directamente sobre el archivo original switrs.sqlite y sin modificarlo: no se pueden crear tablas, vistas ni índices. No existen STDDEV, MEDIAN ni PERCENTILE_CONT: todo estadístico de ese tipo debe construirse con los recursos del motor.</w:t>
            </w:r>
          </w:p>
          <w:p>
            <w:pPr>
              <w:spacing w:after="60"/>
            </w:pPr>
            <w:r>
              <w:rPr>
                <w:sz w:val="20"/>
              </w:rPr>
              <w:t xml:space="preserve">• Las tablas de colisiones, partes y víctimas se relacionan por case_id; partes y víctimas, además, por party_number. Ningún enunciado indica los valores de las columnas categóricas (gravedad, tipo de colisión, sobriedad, rol, etc.): cada consulta debe localizarlos a partir de su descripción.</w:t>
            </w:r>
          </w:p>
          <w:p>
            <w:pPr>
              <w:spacing w:after="60"/>
            </w:pPr>
            <w:r>
              <w:rPr>
                <w:sz w:val="20"/>
              </w:rPr>
              <w:t xml:space="preserve">• La fecha de la colisión es texto con formato AAAA-MM-DD y la hora, HH:MM:SS. Los datos de 2021 están incompletos; los enunciados indican cuándo excluirlos.</w:t>
            </w:r>
          </w:p>
          <w:p>
            <w:pPr>
              <w:spacing w:after="60"/>
            </w:pPr>
            <w:r>
              <w:rPr>
                <w:sz w:val="20"/>
              </w:rPr>
              <w:t xml:space="preserve">• El indicador de alcohol vale 1 o está vacío, nunca 0. Los muertos de una colisión están en killed_victims.</w:t>
            </w:r>
          </w:p>
          <w:p>
            <w:pPr>
              <w:spacing w:after="60"/>
            </w:pPr>
            <w:r>
              <w:rPr>
                <w:sz w:val="20"/>
              </w:rPr>
              <w:t xml:space="preserve">• El archivo pesa 9,9 GB y no tiene índices. No deben cruzarse directamente las tablas grandes ni usarse subconsultas correlacionadas sobre ellas: hay que reducirlas primero.</w:t>
            </w:r>
          </w:p>
          <w:p>
            <w:pPr>
              <w:spacing w:after="60"/>
            </w:pPr>
            <w:r>
              <w:rPr>
                <w:sz w:val="20"/>
              </w:rPr>
              <w:t xml:space="preserve">• Toda respuesta debe usar las cuatro técnicas: al menos un CTE, una función de ventana, una subconsulta y un self join (cruce de una tabla o de un CTE consigo mismo).</w:t>
            </w:r>
          </w:p>
          <w:p>
            <w:pPr>
              <w:spacing w:after="60"/>
            </w:pPr>
            <w:r>
              <w:rPr>
                <w:sz w:val="20"/>
              </w:rPr>
              <w:t xml:space="preserve">• Se evaluará la correctitud del resultado, la eficiencia de la consulta y el uso apropiado de las técnicas indicadas.</w:t>
            </w:r>
          </w:p>
          <w:p>
            <w:r>
              <w:rPr>
                <w:sz w:val="20"/>
              </w:rPr>
              <w:t xml:space="preserve">• Las columnas del resultado final deben tener alias descriptivos en español.</w:t>
            </w:r>
          </w:p>
        </w:tc>
      </w:tr>
    </w:tbl>
    <w:p>
      <w:r>
        <w:br w:type="page"/>
      </w:r>
    </w:p>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1: Perfil de la Semana</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Se quiere describir cómo cambian las colisiones y su letalidad a lo largo de la semana. La letalidad es la cantidad de muertos por cada 1.000 colisiones.</w:t>
            </w:r>
          </w:p>
          <w:p>
            <w:pPr>
              <w:spacing w:after="60"/>
            </w:pPr>
          </w:p>
          <w:p>
            <w:pPr>
              <w:spacing w:after="60"/>
            </w:pPr>
            <w:r>
              <w:t xml:space="preserve">Con las colisiones de 2001 a 2020 calcula las colisiones y los muertos de cada día de la semana. Compara cada día con el anterior cruzando ese resultado consigo mismo; la semana es circular, de modo que el lunes se compara con el domingo.</w:t>
            </w:r>
          </w:p>
          <w:p>
            <w:pPr>
              <w:spacing w:after="60"/>
            </w:pPr>
          </w:p>
          <w:p>
            <w:r>
              <w:t xml:space="preserve">Para cada día muestra su nombre en español, las colisiones, el porcentaje que representan, la variación porcentual respecto del día anterior, los muertos, la letalidad, su puesto según la letalidad (de mayor a menor) y el cociente entre sus colisiones y la media de los siete días. Ordena de lunes a domingo.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2: Culpabilidad por Edad y Sexo</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Cada parte de una colisión indica si fue declarada culpable. Se quiere comparar a conductores y conductoras de la misma edad.</w:t>
            </w:r>
          </w:p>
          <w:p>
            <w:pPr>
              <w:spacing w:after="60"/>
            </w:pPr>
          </w:p>
          <w:p>
            <w:pPr>
              <w:spacing w:after="60"/>
            </w:pPr>
            <w:r>
              <w:t xml:space="preserve">Usa las partes que son conductores, de sexo masculino o femenino y con edad entre 16 y 100 años. Clasifícalas en cuatro grupos de edad: de 16 a 24, de 25 a 44, de 45 a 64 y de 65 o más. Calcula por grupo y sexo la cantidad de conductores y el porcentaje declarado culpable, y obtén ambos sexos en una misma fila cruzando ese resultado consigo mismo.</w:t>
            </w:r>
          </w:p>
          <w:p>
            <w:pPr>
              <w:spacing w:after="60"/>
            </w:pPr>
          </w:p>
          <w:p>
            <w:r>
              <w:t xml:space="preserve">Para cada grupo muestra la cantidad de hombres y de mujeres, el porcentaje de culpables de cada sexo, la diferencia en puntos porcentuales, la diferencia entre el porcentaje de culpables del grupo (ambos sexos) y el de todos los conductores considerados, y el puesto del grupo según su porcentaje de culpables. Los grupos deben aparecer en orden de edad.</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3: Peso de las Motocicletas en la Mortalidad</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Cada colisión indica si intervino una motocicleta (motorcycle_collision). Se quiere seguir su peso en la mortalidad año a año.</w:t>
            </w:r>
          </w:p>
          <w:p>
            <w:pPr>
              <w:spacing w:after="60"/>
            </w:pPr>
          </w:p>
          <w:p>
            <w:pPr>
              <w:spacing w:after="60"/>
            </w:pPr>
            <w:r>
              <w:t xml:space="preserve">Con las colisiones de 2001 a 2020 calcula, por año, las colisiones y los muertos de las colisiones con motocicleta y los del resto, y obtén ambos grupos en una misma fila cruzando ese resultado consigo mismo. La letalidad es la cantidad de muertos por cada 1.000 colisiones.</w:t>
            </w:r>
          </w:p>
          <w:p>
            <w:pPr>
              <w:spacing w:after="60"/>
            </w:pPr>
          </w:p>
          <w:p>
            <w:r>
              <w:t xml:space="preserve">Para cada año muestra las colisiones con motocicleta, el porcentaje que representan sobre todas las colisiones, el porcentaje de los muertos que les corresponde, la letalidad con motocicleta, la del resto, el cociente entre ambas, el puesto del año según el porcentaje de los muertos (de mayor a menor) y la diferencia entre ese porcentaje y el de todo el periodo. Ordena cronológicamente.</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4: Mayores Caídas Interanuales por Mes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Para eliminar el efecto de la estacionalidad, cada mes se compara con el mismo mes del año anterior.</w:t>
            </w:r>
          </w:p>
          <w:p>
            <w:pPr>
              <w:spacing w:after="60"/>
            </w:pPr>
          </w:p>
          <w:p>
            <w:pPr>
              <w:spacing w:after="60"/>
            </w:pPr>
            <w:r>
              <w:t xml:space="preserve">Construye la serie mensual de colisiones y muertos de 2001 a 2020 y compara cada mes con el mismo mes del año anterior cruzando la serie consigo misma. Calcula la variación porcentual de colisiones y de muertos, y la letalidad (muertos por cada 1.000 colisiones) de ambos meses.</w:t>
            </w:r>
          </w:p>
          <w:p>
            <w:pPr>
              <w:spacing w:after="60"/>
            </w:pPr>
          </w:p>
          <w:p>
            <w:r>
              <w:t xml:space="preserve">Muestra los diez meses con mayor caída porcentual de colisiones, con su puesto, el año, el mes, las colisiones y los muertos del mes y del mismo mes del año anterior, las dos variaciones y las dos letalidades. Agrega en cada fila la cantidad de meses de toda la serie en que las colisiones cayeron y la cantidad de meses comparados. Ordena por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5: Rachas de Años con Más Muertos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Se quiere encontrar los condados donde los muertos en colisiones aumentaron durante más años seguidos.</w:t>
            </w:r>
          </w:p>
          <w:p>
            <w:pPr>
              <w:spacing w:after="60"/>
            </w:pPr>
          </w:p>
          <w:p>
            <w:pPr>
              <w:spacing w:after="60"/>
            </w:pPr>
            <w:r>
              <w:t xml:space="preserve">Calcula los muertos por condado y año de 2001 a 2020. Un año es de aumento si sus muertos superan estrictamente los del año anterior del mismo condado; esa comparación debe hacerse cruzando la serie consigo misma. Una racha es una secuencia de años de aumento consecutivos. Para cada condado toma su racha más larga y, si hay empate, la más antigua.</w:t>
            </w:r>
          </w:p>
          <w:p>
            <w:pPr>
              <w:spacing w:after="60"/>
            </w:pPr>
          </w:p>
          <w:p>
            <w:r>
              <w:t xml:space="preserve">Considera solo los condados con datos en los veinte años y cuyo total de muertos sea mayor o igual que la media por condado. Muestra su puesto según la duración de la racha (los empates comparten puesto), el primer y el último año de aumento, la cantidad de años, los muertos del año anterior al inicio, los del último año de la racha y el aumento porcentual entre ambos. Ordena por puesto y por condado.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6: Pares de Marcas en Choques Mortales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Se quiere saber si ciertos pares de marcas de vehículo chocan entre sí más de lo que cabría esperar por su mera frecuencia.</w:t>
            </w:r>
          </w:p>
          <w:p>
            <w:pPr>
              <w:spacing w:after="60"/>
            </w:pPr>
          </w:p>
          <w:p>
            <w:pPr>
              <w:spacing w:after="60"/>
            </w:pPr>
            <w:r>
              <w:t xml:space="preserve">Considera las colisiones mortales en las que intervienen exactamente dos partes, y de ellas las que tienen dos conductores con marca de vehículo informada. Cada colisión aporta un par de marcas sin orden: escríbelo con la marca alfabéticamente menor en primer lugar. La proporción de una marca es su frecuencia entre todos los conductores de esos pares. Los choques esperados por azar de un par son el total de pares por el producto de las proporciones de sus dos marcas, multiplicado por dos cuando las marcas son distintas.</w:t>
            </w:r>
          </w:p>
          <w:p>
            <w:pPr>
              <w:spacing w:after="60"/>
            </w:pPr>
          </w:p>
          <w:p>
            <w:r>
              <w:t xml:space="preserve">Muestra los diez pares con más choques, con su puesto, las dos marcas, los choques, el porcentaje que representan, los choques esperados por azar y el cociente entre los observados y los esperados. Ordena por puesto y por marcas.</w:t>
            </w:r>
          </w:p>
        </w:tc>
      </w:tr>
    </w:tbl>
    <w:sectPr w:rsidR="00CE1C19" w:rsidSect="00034616">
      <w:footerReference w:type="default" r:id="rId8"/>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E8BD" w14:textId="77777777" w:rsidR="003B569B" w:rsidRDefault="003B569B">
      <w:pPr>
        <w:spacing w:line="240" w:lineRule="auto"/>
      </w:pPr>
      <w:r>
        <w:separator/>
      </w:r>
    </w:p>
  </w:endnote>
  <w:endnote w:type="continuationSeparator" w:id="0">
    <w:p w14:paraId="1D1C72EB" w14:textId="77777777" w:rsidR="003B569B" w:rsidRDefault="003B5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653F" w14:textId="77777777" w:rsidR="00634E64" w:rsidRDefault="00000000">
    <w:pPr>
      <w:pStyle w:val="Piedepgina"/>
      <w:jc w:val="center"/>
    </w:pPr>
    <w:r>
      <w:rPr>
        <w:color w:val="888888"/>
        <w:sz w:val="18"/>
      </w:rPr>
      <w:t xml:space="preserve">Evaluación SQL — Colisiones de Tráfico en California  |  Formulario G8  |  Página </w:t>
    </w:r>
    <w:r>
      <w:rPr>
        <w:color w:val="888888"/>
        <w:sz w:val="18"/>
      </w:rPr>
      <w:fldChar w:fldCharType="begin"/>
    </w:r>
    <w:r>
      <w:rPr>
        <w:color w:val="888888"/>
        <w:sz w:val="18"/>
      </w:rPr>
      <w:instrText>PAGE</w:instrText>
    </w:r>
    <w:r>
      <w:rPr>
        <w:color w:val="888888"/>
        <w:sz w:val="18"/>
      </w:rPr>
      <w:fldChar w:fldCharType="separate"/>
    </w:r>
    <w:r>
      <w:rPr>
        <w:color w:val="888888"/>
        <w:sz w:val="18"/>
      </w:rPr>
      <w:t>1</w:t>
    </w:r>
    <w:r>
      <w:rPr>
        <w:color w:val="888888"/>
        <w:sz w:val="18"/>
      </w:rPr>
      <w:fldChar w:fldCharType="end"/>
    </w:r>
    <w:r>
      <w:rPr>
        <w:color w:val="888888"/>
        <w:sz w:val="18"/>
      </w:rPr>
      <w:t xml:space="preserve"> de </w:t>
    </w:r>
    <w:r>
      <w:rPr>
        <w:color w:val="888888"/>
        <w:sz w:val="18"/>
      </w:rPr>
      <w:fldChar w:fldCharType="begin"/>
    </w:r>
    <w:r>
      <w:rPr>
        <w:color w:val="888888"/>
        <w:sz w:val="18"/>
      </w:rPr>
      <w:instrText>NUMPAGES</w:instrText>
    </w:r>
    <w:r>
      <w:rPr>
        <w:color w:val="888888"/>
        <w:sz w:val="18"/>
      </w:rPr>
      <w:fldChar w:fldCharType="separate"/>
    </w:r>
    <w:r>
      <w:rPr>
        <w:color w:val="888888"/>
        <w:sz w:val="18"/>
      </w:rPr>
      <w:t>3</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9BAC" w14:textId="77777777" w:rsidR="003B569B" w:rsidRDefault="003B569B">
      <w:pPr>
        <w:spacing w:line="240" w:lineRule="auto"/>
      </w:pPr>
      <w:r>
        <w:separator/>
      </w:r>
    </w:p>
  </w:footnote>
  <w:footnote w:type="continuationSeparator" w:id="0">
    <w:p w14:paraId="1E83CF65" w14:textId="77777777" w:rsidR="003B569B" w:rsidRDefault="003B56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3655701">
    <w:abstractNumId w:val="8"/>
  </w:num>
  <w:num w:numId="2" w16cid:durableId="1974479764">
    <w:abstractNumId w:val="6"/>
  </w:num>
  <w:num w:numId="3" w16cid:durableId="1487892587">
    <w:abstractNumId w:val="5"/>
  </w:num>
  <w:num w:numId="4" w16cid:durableId="1875537021">
    <w:abstractNumId w:val="4"/>
  </w:num>
  <w:num w:numId="5" w16cid:durableId="171341503">
    <w:abstractNumId w:val="7"/>
  </w:num>
  <w:num w:numId="6" w16cid:durableId="248274279">
    <w:abstractNumId w:val="3"/>
  </w:num>
  <w:num w:numId="7" w16cid:durableId="1806774848">
    <w:abstractNumId w:val="2"/>
  </w:num>
  <w:num w:numId="8" w16cid:durableId="1098676418">
    <w:abstractNumId w:val="1"/>
  </w:num>
  <w:num w:numId="9" w16cid:durableId="171364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EBC"/>
    <w:rsid w:val="00326F90"/>
    <w:rsid w:val="003B569B"/>
    <w:rsid w:val="00405CF4"/>
    <w:rsid w:val="005F7ECC"/>
    <w:rsid w:val="00634E64"/>
    <w:rsid w:val="00A40BDB"/>
    <w:rsid w:val="00AA1D8D"/>
    <w:rsid w:val="00B47730"/>
    <w:rsid w:val="00CB0664"/>
    <w:rsid w:val="00CE1C19"/>
    <w:rsid w:val="00D96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48AAF"/>
  <w14:defaultImageDpi w14:val="300"/>
  <w15:docId w15:val="{4151A486-9339-479E-BF0B-70A744AD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cs="Arial"/>
      <w:lang w:val="es-AR" w:eastAsia="es-AR"/>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1148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SQL — Colisiones de Tráfico en California — Formulario G8</dc:title>
  <dc:subject/>
  <dc:creator>python-docx</dc:creator>
  <cp:keywords/>
  <dc:description>generated by python-docx</dc:description>
  <cp:lastModifiedBy/>
  <cp:revision>3</cp:revision>
  <dcterms:created xsi:type="dcterms:W3CDTF">2013-12-23T23:15:00Z</dcterms:created>
  <dcterms:modified xsi:type="dcterms:W3CDTF">2026-10-08T00:14:00Z</dcterms:modified>
  <cp:category/>
</cp:coreProperties>
</file>