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6AD56" w14:textId="77777777" w:rsidR="004A27DD" w:rsidRDefault="004A27DD" w:rsidP="004A27DD">
      <w:pPr>
        <w:pStyle w:val="NormalWeb"/>
      </w:pPr>
      <w:r>
        <w:rPr>
          <w:rStyle w:val="Strong"/>
        </w:rPr>
        <w:t>Water Management</w:t>
      </w:r>
    </w:p>
    <w:p w14:paraId="4784B3C1" w14:textId="77777777" w:rsidR="004A27DD" w:rsidRDefault="004A27DD" w:rsidP="004A27DD">
      <w:pPr>
        <w:pStyle w:val="NormalWeb"/>
      </w:pPr>
      <w:r>
        <w:t>Drinking equipment should be evenly distributed throughout the poultry house and alternated with feeders to ensure easy access for all birds. No bird should have to travel more than 1.5 meters to reach either feed or water.</w:t>
      </w:r>
    </w:p>
    <w:p w14:paraId="48F0C22A" w14:textId="77777777" w:rsidR="004A27DD" w:rsidRDefault="004A27DD" w:rsidP="004A27DD">
      <w:pPr>
        <w:pStyle w:val="NormalWeb"/>
      </w:pPr>
      <w:r>
        <w:t>During the first week, provide one chick drinker (fount) for every 75 chicks. As the birds grow, gradually replace chick drinkers with regular drinkers while ensuring adequate drinking space is maintained for the entire flock. Clean, fresh water should be available at all times to support optimal growth, health, and performance.</w:t>
      </w:r>
    </w:p>
    <w:p w14:paraId="41AF819B" w14:textId="77777777" w:rsidR="00F240E9" w:rsidRDefault="00F240E9"/>
    <w:sectPr w:rsidR="00F24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7DD"/>
    <w:rsid w:val="004A27DD"/>
    <w:rsid w:val="005B68E2"/>
    <w:rsid w:val="00717CE3"/>
    <w:rsid w:val="00F24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4DA2"/>
  <w15:chartTrackingRefBased/>
  <w15:docId w15:val="{E04C8999-213C-4BEA-A222-73E4C9EB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27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7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2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488</Characters>
  <Application>Microsoft Office Word</Application>
  <DocSecurity>0</DocSecurity>
  <Lines>4</Lines>
  <Paragraphs>1</Paragraphs>
  <ScaleCrop>false</ScaleCrop>
  <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2026-06-05T08:48:00Z</dcterms:created>
  <dcterms:modified xsi:type="dcterms:W3CDTF">2026-06-05T08:49:00Z</dcterms:modified>
</cp:coreProperties>
</file>