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1050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68"/>
        <w:gridCol w:w="1797"/>
        <w:gridCol w:w="1764"/>
        <w:gridCol w:w="1815"/>
        <w:gridCol w:w="1729"/>
        <w:gridCol w:w="1740"/>
      </w:tblGrid>
      <w:tr w:rsidR="00562177" w:rsidTr="0035383D">
        <w:tc>
          <w:tcPr>
            <w:tcW w:w="2122" w:type="dxa"/>
          </w:tcPr>
          <w:p w:rsidR="00562177" w:rsidRDefault="00562177" w:rsidP="0035383D">
            <w:r>
              <w:t>Membre du groupe</w:t>
            </w:r>
          </w:p>
        </w:tc>
        <w:tc>
          <w:tcPr>
            <w:tcW w:w="1559" w:type="dxa"/>
          </w:tcPr>
          <w:p w:rsidR="00562177" w:rsidRDefault="00562177" w:rsidP="0035383D">
            <w:r>
              <w:t>Mercredi</w:t>
            </w:r>
          </w:p>
        </w:tc>
        <w:tc>
          <w:tcPr>
            <w:tcW w:w="1468" w:type="dxa"/>
          </w:tcPr>
          <w:p w:rsidR="00562177" w:rsidRDefault="00562177" w:rsidP="0035383D">
            <w:r>
              <w:t>Jeudi</w:t>
            </w:r>
          </w:p>
        </w:tc>
        <w:tc>
          <w:tcPr>
            <w:tcW w:w="1797" w:type="dxa"/>
          </w:tcPr>
          <w:p w:rsidR="00562177" w:rsidRDefault="00562177" w:rsidP="0035383D">
            <w:r>
              <w:t>Vendredi</w:t>
            </w:r>
          </w:p>
        </w:tc>
        <w:tc>
          <w:tcPr>
            <w:tcW w:w="1764" w:type="dxa"/>
          </w:tcPr>
          <w:p w:rsidR="00562177" w:rsidRDefault="00562177" w:rsidP="0035383D">
            <w:r>
              <w:t>Samedi</w:t>
            </w:r>
          </w:p>
        </w:tc>
        <w:tc>
          <w:tcPr>
            <w:tcW w:w="1815" w:type="dxa"/>
          </w:tcPr>
          <w:p w:rsidR="00562177" w:rsidRDefault="00562177" w:rsidP="0035383D">
            <w:r>
              <w:t>Dimanche</w:t>
            </w:r>
          </w:p>
        </w:tc>
        <w:tc>
          <w:tcPr>
            <w:tcW w:w="1729" w:type="dxa"/>
          </w:tcPr>
          <w:p w:rsidR="00562177" w:rsidRDefault="00562177" w:rsidP="0035383D">
            <w:r>
              <w:t>Lundi</w:t>
            </w:r>
          </w:p>
        </w:tc>
        <w:tc>
          <w:tcPr>
            <w:tcW w:w="1740" w:type="dxa"/>
          </w:tcPr>
          <w:p w:rsidR="00562177" w:rsidRDefault="00562177" w:rsidP="0035383D">
            <w:r>
              <w:t>Mardi</w:t>
            </w:r>
          </w:p>
        </w:tc>
      </w:tr>
      <w:tr w:rsidR="00562177" w:rsidTr="0035383D">
        <w:tc>
          <w:tcPr>
            <w:tcW w:w="2122" w:type="dxa"/>
          </w:tcPr>
          <w:p w:rsidR="00562177" w:rsidRDefault="00562177" w:rsidP="0035383D">
            <w:r>
              <w:t>Alpha</w:t>
            </w:r>
          </w:p>
        </w:tc>
        <w:tc>
          <w:tcPr>
            <w:tcW w:w="1559" w:type="dxa"/>
          </w:tcPr>
          <w:p w:rsidR="00562177" w:rsidRDefault="0035383D" w:rsidP="0035383D">
            <w:r>
              <w:t>Suivi de l’avancement</w:t>
            </w:r>
          </w:p>
        </w:tc>
        <w:tc>
          <w:tcPr>
            <w:tcW w:w="1468" w:type="dxa"/>
          </w:tcPr>
          <w:p w:rsidR="00562177" w:rsidRDefault="0035383D" w:rsidP="0035383D">
            <w:r>
              <w:t>Suivi de l’avancement</w:t>
            </w:r>
          </w:p>
        </w:tc>
        <w:tc>
          <w:tcPr>
            <w:tcW w:w="1797" w:type="dxa"/>
          </w:tcPr>
          <w:p w:rsidR="00562177" w:rsidRDefault="0035383D" w:rsidP="0035383D">
            <w:r>
              <w:t>Suivi de l’avancement</w:t>
            </w:r>
          </w:p>
        </w:tc>
        <w:tc>
          <w:tcPr>
            <w:tcW w:w="1764" w:type="dxa"/>
          </w:tcPr>
          <w:p w:rsidR="00562177" w:rsidRDefault="0035383D" w:rsidP="0035383D">
            <w:r>
              <w:t>Suivi de l’avancement</w:t>
            </w:r>
          </w:p>
        </w:tc>
        <w:tc>
          <w:tcPr>
            <w:tcW w:w="1815" w:type="dxa"/>
          </w:tcPr>
          <w:p w:rsidR="00562177" w:rsidRDefault="0035383D" w:rsidP="0035383D">
            <w:r>
              <w:t>Préparation d’un point sur l’avancement des recherches</w:t>
            </w:r>
          </w:p>
        </w:tc>
        <w:tc>
          <w:tcPr>
            <w:tcW w:w="1729" w:type="dxa"/>
          </w:tcPr>
          <w:p w:rsidR="00562177" w:rsidRDefault="0035383D" w:rsidP="0035383D">
            <w:r>
              <w:t>Point d’avancement sur les recherches et choix d’une architecture</w:t>
            </w:r>
          </w:p>
        </w:tc>
        <w:tc>
          <w:tcPr>
            <w:tcW w:w="1740" w:type="dxa"/>
          </w:tcPr>
          <w:p w:rsidR="00562177" w:rsidRDefault="0035383D" w:rsidP="0035383D">
            <w:r>
              <w:t>Conf call</w:t>
            </w:r>
          </w:p>
        </w:tc>
      </w:tr>
      <w:tr w:rsidR="00562177" w:rsidTr="0035383D">
        <w:tc>
          <w:tcPr>
            <w:tcW w:w="2122" w:type="dxa"/>
          </w:tcPr>
          <w:p w:rsidR="00562177" w:rsidRDefault="00562177" w:rsidP="0035383D">
            <w:r>
              <w:t>Benjamin</w:t>
            </w:r>
          </w:p>
        </w:tc>
        <w:tc>
          <w:tcPr>
            <w:tcW w:w="1559" w:type="dxa"/>
          </w:tcPr>
          <w:p w:rsidR="00562177" w:rsidRDefault="00562177" w:rsidP="0035383D">
            <w:r>
              <w:t>Architecture Lambda</w:t>
            </w:r>
          </w:p>
        </w:tc>
        <w:tc>
          <w:tcPr>
            <w:tcW w:w="1468" w:type="dxa"/>
          </w:tcPr>
          <w:p w:rsidR="00562177" w:rsidRDefault="00562177" w:rsidP="0035383D">
            <w:r>
              <w:t>Architecture Lambda</w:t>
            </w:r>
          </w:p>
        </w:tc>
        <w:tc>
          <w:tcPr>
            <w:tcW w:w="1797" w:type="dxa"/>
          </w:tcPr>
          <w:p w:rsidR="00562177" w:rsidRDefault="00562177" w:rsidP="0035383D">
            <w:r>
              <w:t>Architecture Lambda</w:t>
            </w:r>
          </w:p>
        </w:tc>
        <w:tc>
          <w:tcPr>
            <w:tcW w:w="1764" w:type="dxa"/>
          </w:tcPr>
          <w:p w:rsidR="00562177" w:rsidRDefault="00562177" w:rsidP="0035383D">
            <w:r>
              <w:t>Architecture Lambda</w:t>
            </w:r>
          </w:p>
        </w:tc>
        <w:tc>
          <w:tcPr>
            <w:tcW w:w="1815" w:type="dxa"/>
          </w:tcPr>
          <w:p w:rsidR="00562177" w:rsidRDefault="00562177" w:rsidP="0035383D">
            <w:r>
              <w:t>Etablissement d’un rapport sur l’architecture Lambda</w:t>
            </w:r>
          </w:p>
        </w:tc>
        <w:tc>
          <w:tcPr>
            <w:tcW w:w="1729" w:type="dxa"/>
          </w:tcPr>
          <w:p w:rsidR="00562177" w:rsidRDefault="0035383D" w:rsidP="0035383D">
            <w:r>
              <w:t>Point d’avancement sur les recherches</w:t>
            </w:r>
            <w:r>
              <w:t xml:space="preserve"> </w:t>
            </w:r>
            <w:r>
              <w:t>et choix d’une architecture</w:t>
            </w:r>
          </w:p>
        </w:tc>
        <w:tc>
          <w:tcPr>
            <w:tcW w:w="1740" w:type="dxa"/>
          </w:tcPr>
          <w:p w:rsidR="00562177" w:rsidRDefault="0035383D" w:rsidP="0035383D">
            <w:r>
              <w:t>Conf call</w:t>
            </w:r>
          </w:p>
        </w:tc>
      </w:tr>
      <w:tr w:rsidR="00562177" w:rsidTr="0035383D">
        <w:tc>
          <w:tcPr>
            <w:tcW w:w="2122" w:type="dxa"/>
          </w:tcPr>
          <w:p w:rsidR="00562177" w:rsidRDefault="00562177" w:rsidP="0035383D">
            <w:r>
              <w:t>Max</w:t>
            </w:r>
          </w:p>
        </w:tc>
        <w:tc>
          <w:tcPr>
            <w:tcW w:w="1559" w:type="dxa"/>
          </w:tcPr>
          <w:p w:rsidR="00562177" w:rsidRDefault="00562177" w:rsidP="0035383D">
            <w:r>
              <w:t xml:space="preserve">Recherche </w:t>
            </w:r>
            <w:r>
              <w:t xml:space="preserve">Architecture </w:t>
            </w:r>
            <w:proofErr w:type="spellStart"/>
            <w:r>
              <w:t>Datalake</w:t>
            </w:r>
            <w:proofErr w:type="spellEnd"/>
          </w:p>
        </w:tc>
        <w:tc>
          <w:tcPr>
            <w:tcW w:w="1468" w:type="dxa"/>
          </w:tcPr>
          <w:p w:rsidR="00562177" w:rsidRDefault="00562177" w:rsidP="0035383D">
            <w:r>
              <w:t xml:space="preserve">Recherche Architecture </w:t>
            </w:r>
            <w:proofErr w:type="spellStart"/>
            <w:r>
              <w:t>Datalake</w:t>
            </w:r>
            <w:proofErr w:type="spellEnd"/>
          </w:p>
        </w:tc>
        <w:tc>
          <w:tcPr>
            <w:tcW w:w="1797" w:type="dxa"/>
          </w:tcPr>
          <w:p w:rsidR="00562177" w:rsidRDefault="00562177" w:rsidP="0035383D">
            <w:r>
              <w:t xml:space="preserve">Recherche Architecture </w:t>
            </w:r>
            <w:proofErr w:type="spellStart"/>
            <w:r>
              <w:t>Datalake</w:t>
            </w:r>
            <w:proofErr w:type="spellEnd"/>
          </w:p>
        </w:tc>
        <w:tc>
          <w:tcPr>
            <w:tcW w:w="1764" w:type="dxa"/>
          </w:tcPr>
          <w:p w:rsidR="00562177" w:rsidRDefault="00562177" w:rsidP="0035383D">
            <w:r>
              <w:t xml:space="preserve">Recherche Architecture </w:t>
            </w:r>
            <w:proofErr w:type="spellStart"/>
            <w:r>
              <w:t>Datalake</w:t>
            </w:r>
            <w:proofErr w:type="spellEnd"/>
          </w:p>
        </w:tc>
        <w:tc>
          <w:tcPr>
            <w:tcW w:w="1815" w:type="dxa"/>
          </w:tcPr>
          <w:p w:rsidR="00562177" w:rsidRDefault="00562177" w:rsidP="0035383D">
            <w:r>
              <w:t>Etablissement d’un rapport sur l’a</w:t>
            </w:r>
            <w:r>
              <w:t xml:space="preserve">rchitecture </w:t>
            </w:r>
            <w:proofErr w:type="spellStart"/>
            <w:r>
              <w:t>D</w:t>
            </w:r>
            <w:r>
              <w:t>atalake</w:t>
            </w:r>
            <w:proofErr w:type="spellEnd"/>
          </w:p>
        </w:tc>
        <w:tc>
          <w:tcPr>
            <w:tcW w:w="1729" w:type="dxa"/>
          </w:tcPr>
          <w:p w:rsidR="00562177" w:rsidRDefault="0035383D" w:rsidP="0035383D">
            <w:r>
              <w:t>Point d’avancement sur les recherches</w:t>
            </w:r>
            <w:r>
              <w:t xml:space="preserve"> </w:t>
            </w:r>
            <w:r>
              <w:t>et choix d’une architecture</w:t>
            </w:r>
          </w:p>
        </w:tc>
        <w:tc>
          <w:tcPr>
            <w:tcW w:w="1740" w:type="dxa"/>
          </w:tcPr>
          <w:p w:rsidR="00562177" w:rsidRDefault="0035383D" w:rsidP="0035383D">
            <w:r>
              <w:t>Conf call</w:t>
            </w:r>
          </w:p>
        </w:tc>
      </w:tr>
      <w:tr w:rsidR="00562177" w:rsidTr="0035383D">
        <w:tc>
          <w:tcPr>
            <w:tcW w:w="2122" w:type="dxa"/>
          </w:tcPr>
          <w:p w:rsidR="00562177" w:rsidRDefault="00562177" w:rsidP="0035383D">
            <w:r>
              <w:t>Allan</w:t>
            </w:r>
          </w:p>
        </w:tc>
        <w:tc>
          <w:tcPr>
            <w:tcW w:w="1559" w:type="dxa"/>
          </w:tcPr>
          <w:p w:rsidR="00562177" w:rsidRDefault="00562177" w:rsidP="0035383D">
            <w:r>
              <w:t>Architecture Kappa</w:t>
            </w:r>
          </w:p>
        </w:tc>
        <w:tc>
          <w:tcPr>
            <w:tcW w:w="1468" w:type="dxa"/>
          </w:tcPr>
          <w:p w:rsidR="00562177" w:rsidRDefault="00562177" w:rsidP="0035383D">
            <w:r>
              <w:t>Architecture Kappa</w:t>
            </w:r>
          </w:p>
        </w:tc>
        <w:tc>
          <w:tcPr>
            <w:tcW w:w="1797" w:type="dxa"/>
          </w:tcPr>
          <w:p w:rsidR="00562177" w:rsidRDefault="00562177" w:rsidP="0035383D">
            <w:r>
              <w:t>Architecture Kappa</w:t>
            </w:r>
          </w:p>
        </w:tc>
        <w:tc>
          <w:tcPr>
            <w:tcW w:w="1764" w:type="dxa"/>
          </w:tcPr>
          <w:p w:rsidR="00562177" w:rsidRDefault="00562177" w:rsidP="0035383D">
            <w:r>
              <w:t>Architecture Kappa</w:t>
            </w:r>
          </w:p>
        </w:tc>
        <w:tc>
          <w:tcPr>
            <w:tcW w:w="1815" w:type="dxa"/>
          </w:tcPr>
          <w:p w:rsidR="00562177" w:rsidRDefault="00562177" w:rsidP="0035383D">
            <w:r>
              <w:t>Etablissement d’un rapport sur l’architecture Kappa</w:t>
            </w:r>
          </w:p>
        </w:tc>
        <w:tc>
          <w:tcPr>
            <w:tcW w:w="1729" w:type="dxa"/>
          </w:tcPr>
          <w:p w:rsidR="00562177" w:rsidRDefault="0035383D" w:rsidP="0035383D">
            <w:r>
              <w:t>Point d’avancement sur les recherches</w:t>
            </w:r>
            <w:r>
              <w:t xml:space="preserve"> </w:t>
            </w:r>
            <w:r>
              <w:t>et choix d’une architecture</w:t>
            </w:r>
          </w:p>
        </w:tc>
        <w:tc>
          <w:tcPr>
            <w:tcW w:w="1740" w:type="dxa"/>
          </w:tcPr>
          <w:p w:rsidR="00562177" w:rsidRDefault="0035383D" w:rsidP="0035383D">
            <w:r>
              <w:t>Conf call</w:t>
            </w:r>
          </w:p>
        </w:tc>
      </w:tr>
    </w:tbl>
    <w:p w:rsidR="008C7C28" w:rsidRDefault="0035383D" w:rsidP="0035383D">
      <w:pPr>
        <w:pStyle w:val="Titre1"/>
      </w:pPr>
      <w:r>
        <w:t xml:space="preserve">Emploi du temps de la semaine du 24/04 au 30/04 </w:t>
      </w:r>
    </w:p>
    <w:p w:rsidR="0035383D" w:rsidRDefault="0035383D"/>
    <w:p w:rsidR="0035383D" w:rsidRDefault="0035383D"/>
    <w:p w:rsidR="0035383D" w:rsidRDefault="0035383D">
      <w:r>
        <w:t>Alpha sera chef de la semaine, son rôle sera de suivre l’avancement des recherches sur les différentes infrastructures pour ensuite, le lundi 22, diriger la pré-réunion pour choisir l’architecture qui sera développé.</w:t>
      </w:r>
      <w:bookmarkStart w:id="0" w:name="_GoBack"/>
      <w:bookmarkEnd w:id="0"/>
    </w:p>
    <w:sectPr w:rsidR="0035383D" w:rsidSect="0056217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77"/>
    <w:rsid w:val="0035383D"/>
    <w:rsid w:val="00562177"/>
    <w:rsid w:val="008C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E4A48"/>
  <w15:chartTrackingRefBased/>
  <w15:docId w15:val="{C3A6593C-BA63-4535-A11F-4A84FF27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3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2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53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Couderette</dc:creator>
  <cp:keywords/>
  <dc:description/>
  <cp:lastModifiedBy>Allan Couderette</cp:lastModifiedBy>
  <cp:revision>1</cp:revision>
  <dcterms:created xsi:type="dcterms:W3CDTF">2019-04-23T07:32:00Z</dcterms:created>
  <dcterms:modified xsi:type="dcterms:W3CDTF">2019-04-23T07:48:00Z</dcterms:modified>
</cp:coreProperties>
</file>