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wc23iw616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Análise do Perfil dos Alunos e Cursos Ofertados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análise, baseada nos dados apresentados no dashboard, revela o perfil dos participantes dos cursos e a distribuição de preferências entre as áreas de estudo.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tsy83fzq6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Perfil por Faixa Etária e Gênero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maior parte dos alunos, 44,68%, tem entre </w:t>
      </w:r>
      <w:r w:rsidDel="00000000" w:rsidR="00000000" w:rsidRPr="00000000">
        <w:rPr>
          <w:b w:val="1"/>
          <w:rtl w:val="0"/>
        </w:rPr>
        <w:t xml:space="preserve">19 e 25 anos</w:t>
      </w:r>
      <w:r w:rsidDel="00000000" w:rsidR="00000000" w:rsidRPr="00000000">
        <w:rPr>
          <w:rtl w:val="0"/>
        </w:rPr>
        <w:t xml:space="preserve">. Esse grupo, que representa a maior fatia do público, é seguido por participantes de outras faixas etárias, sendo a de </w:t>
      </w:r>
      <w:r w:rsidDel="00000000" w:rsidR="00000000" w:rsidRPr="00000000">
        <w:rPr>
          <w:b w:val="1"/>
          <w:rtl w:val="0"/>
        </w:rPr>
        <w:t xml:space="preserve">15 a 18 anos</w:t>
      </w:r>
      <w:r w:rsidDel="00000000" w:rsidR="00000000" w:rsidRPr="00000000">
        <w:rPr>
          <w:rtl w:val="0"/>
        </w:rPr>
        <w:t xml:space="preserve"> a segunda maior. Isso indica que a maioria dos estudantes são jovens adultos, possivelmente universitários ou recém-formados. A menor proporção de alunos acima dos 60 anos mostra uma menor adesão de pessoas mais velhas aos cursos.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por gênero mostra que há uma predominância significativa de participantes do </w:t>
      </w:r>
      <w:r w:rsidDel="00000000" w:rsidR="00000000" w:rsidRPr="00000000">
        <w:rPr>
          <w:b w:val="1"/>
          <w:rtl w:val="0"/>
        </w:rPr>
        <w:t xml:space="preserve">gênero masculino</w:t>
      </w:r>
      <w:r w:rsidDel="00000000" w:rsidR="00000000" w:rsidRPr="00000000">
        <w:rPr>
          <w:rtl w:val="0"/>
        </w:rPr>
        <w:t xml:space="preserve">, que representam a grande maioria dos alunos.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tjxhuvxx2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Distribuição dos Cursos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curso de </w:t>
      </w:r>
      <w:r w:rsidDel="00000000" w:rsidR="00000000" w:rsidRPr="00000000">
        <w:rPr>
          <w:b w:val="1"/>
          <w:rtl w:val="0"/>
        </w:rPr>
        <w:t xml:space="preserve">Ciência da Computação</w:t>
      </w:r>
      <w:r w:rsidDel="00000000" w:rsidR="00000000" w:rsidRPr="00000000">
        <w:rPr>
          <w:rtl w:val="0"/>
        </w:rPr>
        <w:t xml:space="preserve"> se destaca com o maior número de alunos, superando os outros cursos de forma considerável. Outros cursos como </w:t>
      </w:r>
      <w:r w:rsidDel="00000000" w:rsidR="00000000" w:rsidRPr="00000000">
        <w:rPr>
          <w:b w:val="1"/>
          <w:rtl w:val="0"/>
        </w:rPr>
        <w:t xml:space="preserve">ADS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Ciência de Dados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Redes</w:t>
      </w:r>
      <w:r w:rsidDel="00000000" w:rsidR="00000000" w:rsidRPr="00000000">
        <w:rPr>
          <w:rtl w:val="0"/>
        </w:rPr>
        <w:t xml:space="preserve"> também têm um número relevante de inscritos. Essa popularidade sugere que há uma forte demanda por formações na área de tecnologia e programação, enquanto outras áreas, como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SPI</w:t>
      </w:r>
      <w:r w:rsidDel="00000000" w:rsidR="00000000" w:rsidRPr="00000000">
        <w:rPr>
          <w:rtl w:val="0"/>
        </w:rPr>
        <w:t xml:space="preserve">, atraem um público menor.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resumo, a análise mostra que os cursos atraem principalmente um público jovem do gênero masculino e com um interesse especial em </w:t>
      </w:r>
      <w:r w:rsidDel="00000000" w:rsidR="00000000" w:rsidRPr="00000000">
        <w:rPr>
          <w:b w:val="1"/>
          <w:rtl w:val="0"/>
        </w:rPr>
        <w:t xml:space="preserve">Ciência da Computação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