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rPr>
        <w:t xml:space="preserve">Homework Handout — The BrewHub Case Study</w:t>
      </w:r>
    </w:p>
    <w:p>
      <w:pPr>
        <w:spacing w:after="120"/>
      </w:pPr>
      <w:r>
        <w:rPr>
          <w:rFonts w:ascii="Calibri" w:cs="Calibri" w:eastAsia="Calibri" w:hAnsi="Calibri"/>
          <w:sz w:val="22"/>
          <w:szCs w:val="22"/>
        </w:rPr>
        <w:t xml:space="preserve">BrewHub is a fictional multi-hub coffee-roasting and ordering platform — think of it as a bigger, distributed cousin of Starbuzz Coffee (Chapter 4) and the ChocolateBoiler factory floor (Chapter 5). Across five milestones, students design one growing codebase, applying a different pattern from Chapters 1 through 5 at each stage.</w:t>
      </w:r>
    </w:p>
    <w:p>
      <w:pPr>
        <w:spacing w:after="120"/>
      </w:pPr>
      <w:r>
        <w:rPr>
          <w:rFonts w:ascii="Calibri" w:cs="Calibri" w:eastAsia="Calibri" w:hAnsi="Calibri"/>
          <w:b/>
          <w:bCs/>
          <w:sz w:val="22"/>
          <w:szCs w:val="22"/>
        </w:rPr>
        <w:t xml:space="preserve">Suggested submission format: </w:t>
      </w:r>
      <w:r>
        <w:rPr>
          <w:rFonts w:ascii="Calibri" w:cs="Calibri" w:eastAsia="Calibri" w:hAnsi="Calibri"/>
          <w:sz w:val="22"/>
          <w:szCs w:val="22"/>
        </w:rPr>
        <w:t xml:space="preserve">one Java package per milestone, plus a short README per milestone explaining the design choice — this is where students demonstrate they understand </w:t>
      </w:r>
      <w:r>
        <w:rPr>
          <w:rFonts w:ascii="Calibri" w:cs="Calibri" w:eastAsia="Calibri" w:hAnsi="Calibri"/>
          <w:i/>
          <w:iCs/>
          <w:sz w:val="22"/>
          <w:szCs w:val="22"/>
        </w:rPr>
        <w:t xml:space="preserve">why</w:t>
      </w:r>
      <w:r>
        <w:rPr>
          <w:rFonts w:ascii="Calibri" w:cs="Calibri" w:eastAsia="Calibri" w:hAnsi="Calibri"/>
          <w:sz w:val="22"/>
          <w:szCs w:val="22"/>
        </w:rPr>
        <w:t xml:space="preserve"> the pattern was needed, not just that the code compiles.</w:t>
      </w:r>
    </w:p>
    <w:p>
      <w:pPr>
        <w:pStyle w:val="Heading1"/>
        <w:spacing w:after="120" w:before="360"/>
      </w:pPr>
      <w:r>
        <w:rPr>
          <w:rFonts w:ascii="Calibri" w:cs="Calibri" w:eastAsia="Calibri" w:hAnsi="Calibri"/>
        </w:rPr>
        <w:t xml:space="preserve">Milestone 1 — Strategy: Pricing &amp; Loyalty Strategies</w:t>
      </w:r>
    </w:p>
    <w:p>
      <w:pPr>
        <w:pStyle w:val="Heading2"/>
        <w:spacing w:after="80" w:before="200"/>
      </w:pPr>
      <w:r>
        <w:rPr>
          <w:rFonts w:ascii="Calibri" w:cs="Calibri" w:eastAsia="Calibri" w:hAnsi="Calibri"/>
        </w:rPr>
        <w:t xml:space="preserve">Case Study</w:t>
      </w:r>
    </w:p>
    <w:p>
      <w:pPr>
        <w:spacing w:after="120"/>
      </w:pPr>
      <w:r>
        <w:rPr>
          <w:rFonts w:ascii="Calibri" w:cs="Calibri" w:eastAsia="Calibri" w:hAnsi="Calibri"/>
          <w:sz w:val="22"/>
          <w:szCs w:val="22"/>
        </w:rPr>
        <w:t xml:space="preserve">BrewHub wants to support several discount schemes at checkout — a student discount, happy-hour pricing, loyalty-tier pricing, and “no discount” — and new schemes will keep arriving as the business grows. A first draft used a big if/else chain inside Order, and it’s already getting hard to maintain.</w:t>
      </w:r>
    </w:p>
    <w:p>
      <w:pPr>
        <w:pStyle w:val="Heading2"/>
        <w:spacing w:after="80" w:before="200"/>
      </w:pPr>
      <w:r>
        <w:rPr>
          <w:rFonts w:ascii="Calibri" w:cs="Calibri" w:eastAsia="Calibri" w:hAnsi="Calibri"/>
        </w:rPr>
        <w:t xml:space="preserve">Your Task</w:t>
      </w:r>
    </w:p>
    <w:p>
      <w:pPr>
        <w:pStyle w:val="ListParagraph"/>
        <w:numPr>
          <w:ilvl w:val="0"/>
          <w:numId w:val="2"/>
        </w:numPr>
        <w:spacing w:after="60"/>
      </w:pPr>
      <w:r>
        <w:rPr>
          <w:rFonts w:ascii="Calibri" w:cs="Calibri" w:eastAsia="Calibri" w:hAnsi="Calibri"/>
          <w:sz w:val="22"/>
          <w:szCs w:val="22"/>
        </w:rPr>
        <w:t xml:space="preserve">Define a PricingStrategy interface with a single pricing method</w:t>
      </w:r>
    </w:p>
    <w:p>
      <w:pPr>
        <w:pStyle w:val="ListParagraph"/>
        <w:numPr>
          <w:ilvl w:val="0"/>
          <w:numId w:val="2"/>
        </w:numPr>
        <w:spacing w:after="60"/>
      </w:pPr>
      <w:r>
        <w:rPr>
          <w:rFonts w:ascii="Calibri" w:cs="Calibri" w:eastAsia="Calibri" w:hAnsi="Calibri"/>
          <w:sz w:val="22"/>
          <w:szCs w:val="22"/>
        </w:rPr>
        <w:t xml:space="preserve">Implement at least 3 concrete strategies, plus a default “no discount” strategy</w:t>
      </w:r>
    </w:p>
    <w:p>
      <w:pPr>
        <w:pStyle w:val="ListParagraph"/>
        <w:numPr>
          <w:ilvl w:val="0"/>
          <w:numId w:val="2"/>
        </w:numPr>
        <w:spacing w:after="60"/>
      </w:pPr>
      <w:r>
        <w:rPr>
          <w:rFonts w:ascii="Calibri" w:cs="Calibri" w:eastAsia="Calibri" w:hAnsi="Calibri"/>
          <w:sz w:val="22"/>
          <w:szCs w:val="22"/>
        </w:rPr>
        <w:t xml:space="preserve">Give Order a PricingStrategy field it delegates total-calculation to</w:t>
      </w:r>
    </w:p>
    <w:p>
      <w:pPr>
        <w:pStyle w:val="ListParagraph"/>
        <w:numPr>
          <w:ilvl w:val="0"/>
          <w:numId w:val="2"/>
        </w:numPr>
        <w:spacing w:after="60"/>
      </w:pPr>
      <w:r>
        <w:rPr>
          <w:rFonts w:ascii="Calibri" w:cs="Calibri" w:eastAsia="Calibri" w:hAnsi="Calibri"/>
          <w:sz w:val="22"/>
          <w:szCs w:val="22"/>
        </w:rPr>
        <w:t xml:space="preserve">Support swapping an order’s strategy at runtime (e.g., a loyalty tier upgrade mid-session)</w:t>
      </w:r>
    </w:p>
    <w:p>
      <w:pPr>
        <w:pStyle w:val="ListParagraph"/>
        <w:numPr>
          <w:ilvl w:val="0"/>
          <w:numId w:val="2"/>
        </w:numPr>
        <w:spacing w:after="60"/>
      </w:pPr>
      <w:r>
        <w:rPr>
          <w:rFonts w:ascii="Calibri" w:cs="Calibri" w:eastAsia="Calibri" w:hAnsi="Calibri"/>
          <w:sz w:val="22"/>
          <w:szCs w:val="22"/>
        </w:rPr>
        <w:t xml:space="preserve">Write 3–4 sentences: why not just use if/else, in your own words</w:t>
      </w:r>
    </w:p>
    <w:p>
      <w:pPr>
        <w:spacing w:after="80" w:before="120"/>
      </w:pPr>
      <w:r>
        <w:rPr>
          <w:rFonts w:ascii="Calibri" w:cs="Calibri" w:eastAsia="Calibri" w:hAnsi="Calibri"/>
          <w:b/>
          <w:bCs/>
          <w:sz w:val="22"/>
          <w:szCs w:val="22"/>
        </w:rPr>
        <w:t xml:space="preserve">Starter interface:</w:t>
      </w:r>
    </w:p>
    <w:p>
      <w:pPr>
        <w:shd w:fill="F2F2F2" w:val="clear"/>
        <w:spacing w:after="0"/>
        <w:ind w:left="240" w:right="240"/>
      </w:pPr>
      <w:r>
        <w:rPr>
          <w:rFonts w:ascii="Courier New" w:cs="Courier New" w:eastAsia="Courier New" w:hAnsi="Courier New"/>
          <w:sz w:val="20"/>
          <w:szCs w:val="20"/>
        </w:rPr>
        <w:t xml:space="preserve">public interface PricingStrategy {</w:t>
      </w:r>
    </w:p>
    <w:p>
      <w:pPr>
        <w:shd w:fill="F2F2F2" w:val="clear"/>
        <w:spacing w:after="0"/>
        <w:ind w:left="240" w:right="240"/>
      </w:pPr>
      <w:r>
        <w:rPr>
          <w:rFonts w:ascii="Courier New" w:cs="Courier New" w:eastAsia="Courier New" w:hAnsi="Courier New"/>
          <w:sz w:val="20"/>
          <w:szCs w:val="20"/>
        </w:rPr>
        <w:t xml:space="preserve">    double calculateTotal(double subtotal);</w:t>
      </w:r>
    </w:p>
    <w:p>
      <w:pPr>
        <w:shd w:fill="F2F2F2" w:val="clear"/>
        <w:spacing w:after="0"/>
        <w:ind w:left="240" w:right="240"/>
      </w:pPr>
      <w:r>
        <w:rPr>
          <w:rFonts w:ascii="Courier New" w:cs="Courier New" w:eastAsia="Courier New" w:hAnsi="Courier New"/>
          <w:sz w:val="20"/>
          <w:szCs w:val="20"/>
        </w:rPr>
        <w:t xml:space="preserve">}</w:t>
      </w:r>
    </w:p>
    <w:p>
      <w:pPr>
        <w:pStyle w:val="Heading1"/>
        <w:spacing w:after="120" w:before="360"/>
      </w:pPr>
      <w:r>
        <w:rPr>
          <w:rFonts w:ascii="Calibri" w:cs="Calibri" w:eastAsia="Calibri" w:hAnsi="Calibri"/>
        </w:rPr>
        <w:t xml:space="preserve">Milestone 2 — Observer: Live Order &amp; Inventory Dashboards</w:t>
      </w:r>
    </w:p>
    <w:p>
      <w:pPr>
        <w:pStyle w:val="Heading2"/>
        <w:spacing w:after="80" w:before="200"/>
      </w:pPr>
      <w:r>
        <w:rPr>
          <w:rFonts w:ascii="Calibri" w:cs="Calibri" w:eastAsia="Calibri" w:hAnsi="Calibri"/>
        </w:rPr>
        <w:t xml:space="preserve">Case Study</w:t>
      </w:r>
    </w:p>
    <w:p>
      <w:pPr>
        <w:spacing w:after="120"/>
      </w:pPr>
      <w:r>
        <w:rPr>
          <w:rFonts w:ascii="Calibri" w:cs="Calibri" w:eastAsia="Calibri" w:hAnsi="Calibri"/>
          <w:sz w:val="22"/>
          <w:szCs w:val="22"/>
        </w:rPr>
        <w:t xml:space="preserve">Every BrewHub order moves through states — queued, brewing, ready — and three different systems need to react the moment that happens: the in-store kitchen display, the customer’s mobile app, and the inventory tracker. OrderService shouldn’t need to know the details of any of them, and new subscribers should be easy to add later.</w:t>
      </w:r>
    </w:p>
    <w:p>
      <w:pPr>
        <w:pStyle w:val="Heading2"/>
        <w:spacing w:after="80" w:before="200"/>
      </w:pPr>
      <w:r>
        <w:rPr>
          <w:rFonts w:ascii="Calibri" w:cs="Calibri" w:eastAsia="Calibri" w:hAnsi="Calibri"/>
        </w:rPr>
        <w:t xml:space="preserve">Your Task</w:t>
      </w:r>
    </w:p>
    <w:p>
      <w:pPr>
        <w:pStyle w:val="ListParagraph"/>
        <w:numPr>
          <w:ilvl w:val="0"/>
          <w:numId w:val="2"/>
        </w:numPr>
        <w:spacing w:after="60"/>
      </w:pPr>
      <w:r>
        <w:rPr>
          <w:rFonts w:ascii="Calibri" w:cs="Calibri" w:eastAsia="Calibri" w:hAnsi="Calibri"/>
          <w:sz w:val="22"/>
          <w:szCs w:val="22"/>
        </w:rPr>
        <w:t xml:space="preserve">Define Subject and Observer interfaces (register, remove, notify)</w:t>
      </w:r>
    </w:p>
    <w:p>
      <w:pPr>
        <w:pStyle w:val="ListParagraph"/>
        <w:numPr>
          <w:ilvl w:val="0"/>
          <w:numId w:val="2"/>
        </w:numPr>
        <w:spacing w:after="60"/>
      </w:pPr>
      <w:r>
        <w:rPr>
          <w:rFonts w:ascii="Calibri" w:cs="Calibri" w:eastAsia="Calibri" w:hAnsi="Calibri"/>
          <w:sz w:val="22"/>
          <w:szCs w:val="22"/>
        </w:rPr>
        <w:t xml:space="preserve">Implement OrderStatusPublisher as the concrete Subject</w:t>
      </w:r>
    </w:p>
    <w:p>
      <w:pPr>
        <w:pStyle w:val="ListParagraph"/>
        <w:numPr>
          <w:ilvl w:val="0"/>
          <w:numId w:val="2"/>
        </w:numPr>
        <w:spacing w:after="60"/>
      </w:pPr>
      <w:r>
        <w:rPr>
          <w:rFonts w:ascii="Calibri" w:cs="Calibri" w:eastAsia="Calibri" w:hAnsi="Calibri"/>
          <w:sz w:val="22"/>
          <w:szCs w:val="22"/>
        </w:rPr>
        <w:t xml:space="preserve">Implement at least 3 concrete observers: KitchenDisplay, CustomerNotifier, InventoryTracker</w:t>
      </w:r>
    </w:p>
    <w:p>
      <w:pPr>
        <w:pStyle w:val="ListParagraph"/>
        <w:numPr>
          <w:ilvl w:val="0"/>
          <w:numId w:val="2"/>
        </w:numPr>
        <w:spacing w:after="60"/>
      </w:pPr>
      <w:r>
        <w:rPr>
          <w:rFonts w:ascii="Calibri" w:cs="Calibri" w:eastAsia="Calibri" w:hAnsi="Calibri"/>
          <w:sz w:val="22"/>
          <w:szCs w:val="22"/>
        </w:rPr>
        <w:t xml:space="preserve">Support subscribing and unsubscribing observers while the app is running</w:t>
      </w:r>
    </w:p>
    <w:p>
      <w:pPr>
        <w:pStyle w:val="ListParagraph"/>
        <w:numPr>
          <w:ilvl w:val="0"/>
          <w:numId w:val="2"/>
        </w:numPr>
        <w:spacing w:after="60"/>
      </w:pPr>
      <w:r>
        <w:rPr>
          <w:rFonts w:ascii="Calibri" w:cs="Calibri" w:eastAsia="Calibri" w:hAnsi="Calibri"/>
          <w:sz w:val="22"/>
          <w:szCs w:val="22"/>
        </w:rPr>
        <w:t xml:space="preserve">Decide push vs. pull: do you send full order data, or let observers ask for it? Justify your choice</w:t>
      </w:r>
    </w:p>
    <w:p>
      <w:pPr>
        <w:pStyle w:val="Heading1"/>
        <w:spacing w:after="120" w:before="360"/>
      </w:pPr>
      <w:r>
        <w:rPr>
          <w:rFonts w:ascii="Calibri" w:cs="Calibri" w:eastAsia="Calibri" w:hAnsi="Calibri"/>
        </w:rPr>
        <w:t xml:space="preserve">Milestone 3 — Decorator: Build-Your-Own Drink Pricing</w:t>
      </w:r>
    </w:p>
    <w:p>
      <w:pPr>
        <w:pStyle w:val="Heading2"/>
        <w:spacing w:after="80" w:before="200"/>
      </w:pPr>
      <w:r>
        <w:rPr>
          <w:rFonts w:ascii="Calibri" w:cs="Calibri" w:eastAsia="Calibri" w:hAnsi="Calibri"/>
        </w:rPr>
        <w:t xml:space="preserve">Case Study</w:t>
      </w:r>
    </w:p>
    <w:p>
      <w:pPr>
        <w:spacing w:after="120"/>
      </w:pPr>
      <w:r>
        <w:rPr>
          <w:rFonts w:ascii="Calibri" w:cs="Calibri" w:eastAsia="Calibri" w:hAnsi="Calibri"/>
          <w:sz w:val="22"/>
          <w:szCs w:val="22"/>
        </w:rPr>
        <w:t xml:space="preserve">Customers can customize any base Beverage (Espresso, Drip) with condiments — extra shot, oat milk, vanilla, whipped cream — and combinations are unbounded. This is the same shape of problem Starbuzz Coffee solved in Chapter 3 with CondimentDecorator.</w:t>
      </w:r>
    </w:p>
    <w:p>
      <w:pPr>
        <w:pStyle w:val="Heading2"/>
        <w:spacing w:after="80" w:before="200"/>
      </w:pPr>
      <w:r>
        <w:rPr>
          <w:rFonts w:ascii="Calibri" w:cs="Calibri" w:eastAsia="Calibri" w:hAnsi="Calibri"/>
        </w:rPr>
        <w:t xml:space="preserve">Your Task</w:t>
      </w:r>
    </w:p>
    <w:p>
      <w:pPr>
        <w:pStyle w:val="ListParagraph"/>
        <w:numPr>
          <w:ilvl w:val="0"/>
          <w:numId w:val="2"/>
        </w:numPr>
        <w:spacing w:after="60"/>
      </w:pPr>
      <w:r>
        <w:rPr>
          <w:rFonts w:ascii="Calibri" w:cs="Calibri" w:eastAsia="Calibri" w:hAnsi="Calibri"/>
          <w:sz w:val="22"/>
          <w:szCs w:val="22"/>
        </w:rPr>
        <w:t xml:space="preserve">Reuse or re-derive the Beverage / CondimentDecorator hierarchy from Chapter 3</w:t>
      </w:r>
    </w:p>
    <w:p>
      <w:pPr>
        <w:pStyle w:val="ListParagraph"/>
        <w:numPr>
          <w:ilvl w:val="0"/>
          <w:numId w:val="2"/>
        </w:numPr>
        <w:spacing w:after="60"/>
      </w:pPr>
      <w:r>
        <w:rPr>
          <w:rFonts w:ascii="Calibri" w:cs="Calibri" w:eastAsia="Calibri" w:hAnsi="Calibri"/>
          <w:sz w:val="22"/>
          <w:szCs w:val="22"/>
        </w:rPr>
        <w:t xml:space="preserve">Add 2 new condiments and 1 new beverage of your choosing</w:t>
      </w:r>
    </w:p>
    <w:p>
      <w:pPr>
        <w:pStyle w:val="ListParagraph"/>
        <w:numPr>
          <w:ilvl w:val="0"/>
          <w:numId w:val="2"/>
        </w:numPr>
        <w:spacing w:after="60"/>
      </w:pPr>
      <w:r>
        <w:rPr>
          <w:rFonts w:ascii="Calibri" w:cs="Calibri" w:eastAsia="Calibri" w:hAnsi="Calibri"/>
          <w:sz w:val="22"/>
          <w:szCs w:val="22"/>
        </w:rPr>
        <w:t xml:space="preserve">Stack at least 3 condiments on one beverage and compute cost() correctly</w:t>
      </w:r>
    </w:p>
    <w:p>
      <w:pPr>
        <w:pStyle w:val="ListParagraph"/>
        <w:numPr>
          <w:ilvl w:val="0"/>
          <w:numId w:val="2"/>
        </w:numPr>
        <w:spacing w:after="60"/>
      </w:pPr>
      <w:r>
        <w:rPr>
          <w:rFonts w:ascii="Calibri" w:cs="Calibri" w:eastAsia="Calibri" w:hAnsi="Calibri"/>
          <w:sz w:val="22"/>
          <w:szCs w:val="22"/>
        </w:rPr>
        <w:t xml:space="preserve">Make sure getDescription() reflects every layer, in the order added</w:t>
      </w:r>
    </w:p>
    <w:p>
      <w:pPr>
        <w:pStyle w:val="ListParagraph"/>
        <w:numPr>
          <w:ilvl w:val="0"/>
          <w:numId w:val="2"/>
        </w:numPr>
        <w:spacing w:after="60"/>
      </w:pPr>
      <w:r>
        <w:rPr>
          <w:rFonts w:ascii="Calibri" w:cs="Calibri" w:eastAsia="Calibri" w:hAnsi="Calibri"/>
          <w:sz w:val="22"/>
          <w:szCs w:val="22"/>
        </w:rPr>
        <w:t xml:space="preserve">State one thing this design makes easy that subclassing every combination would not</w:t>
      </w:r>
    </w:p>
    <w:p>
      <w:pPr>
        <w:pStyle w:val="Heading1"/>
        <w:spacing w:after="120" w:before="360"/>
      </w:pPr>
      <w:r>
        <w:rPr>
          <w:rFonts w:ascii="Calibri" w:cs="Calibri" w:eastAsia="Calibri" w:hAnsi="Calibri"/>
        </w:rPr>
        <w:t xml:space="preserve">Milestone 4 — Factory Method / Abstract Factory: Multi-Region Ingredient Sourcing</w:t>
      </w:r>
    </w:p>
    <w:p>
      <w:pPr>
        <w:pStyle w:val="Heading2"/>
        <w:spacing w:after="80" w:before="200"/>
      </w:pPr>
      <w:r>
        <w:rPr>
          <w:rFonts w:ascii="Calibri" w:cs="Calibri" w:eastAsia="Calibri" w:hAnsi="Calibri"/>
        </w:rPr>
        <w:t xml:space="preserve">Case Study</w:t>
      </w:r>
    </w:p>
    <w:p>
      <w:pPr>
        <w:spacing w:after="120"/>
      </w:pPr>
      <w:r>
        <w:rPr>
          <w:rFonts w:ascii="Calibri" w:cs="Calibri" w:eastAsia="Calibri" w:hAnsi="Calibri"/>
          <w:sz w:val="22"/>
          <w:szCs w:val="22"/>
        </w:rPr>
        <w:t xml:space="preserve">BrewHub is opening roasting hubs in Seattle and Bogotá. Each hub sources its own beans, milk, and cups from local suppliers, and a hub must never accidentally combine, say, Seattle beans with Bogotá cups — that breaks a regional sourcing contract. This mirrors the NY/Chicago PizzaStore problem from Chapter 4.</w:t>
      </w:r>
    </w:p>
    <w:p>
      <w:pPr>
        <w:pStyle w:val="Heading2"/>
        <w:spacing w:after="80" w:before="200"/>
      </w:pPr>
      <w:r>
        <w:rPr>
          <w:rFonts w:ascii="Calibri" w:cs="Calibri" w:eastAsia="Calibri" w:hAnsi="Calibri"/>
        </w:rPr>
        <w:t xml:space="preserve">Your Task</w:t>
      </w:r>
    </w:p>
    <w:p>
      <w:pPr>
        <w:pStyle w:val="ListParagraph"/>
        <w:numPr>
          <w:ilvl w:val="0"/>
          <w:numId w:val="2"/>
        </w:numPr>
        <w:spacing w:after="60"/>
      </w:pPr>
      <w:r>
        <w:rPr>
          <w:rFonts w:ascii="Calibri" w:cs="Calibri" w:eastAsia="Calibri" w:hAnsi="Calibri"/>
          <w:sz w:val="22"/>
          <w:szCs w:val="22"/>
        </w:rPr>
        <w:t xml:space="preserve">Use Factory Method so each RoastingHub subclass creates its own Beans</w:t>
      </w:r>
    </w:p>
    <w:p>
      <w:pPr>
        <w:pStyle w:val="ListParagraph"/>
        <w:numPr>
          <w:ilvl w:val="0"/>
          <w:numId w:val="2"/>
        </w:numPr>
        <w:spacing w:after="60"/>
      </w:pPr>
      <w:r>
        <w:rPr>
          <w:rFonts w:ascii="Calibri" w:cs="Calibri" w:eastAsia="Calibri" w:hAnsi="Calibri"/>
          <w:sz w:val="22"/>
          <w:szCs w:val="22"/>
        </w:rPr>
        <w:t xml:space="preserve">Use Abstract Factory to bundle a full family of parts — Beans, Milk, Cup — per region</w:t>
      </w:r>
    </w:p>
    <w:p>
      <w:pPr>
        <w:pStyle w:val="ListParagraph"/>
        <w:numPr>
          <w:ilvl w:val="0"/>
          <w:numId w:val="2"/>
        </w:numPr>
        <w:spacing w:after="60"/>
      </w:pPr>
      <w:r>
        <w:rPr>
          <w:rFonts w:ascii="Calibri" w:cs="Calibri" w:eastAsia="Calibri" w:hAnsi="Calibri"/>
          <w:sz w:val="22"/>
          <w:szCs w:val="22"/>
        </w:rPr>
        <w:t xml:space="preserve">Show that swapping a hub’s factory cannot produce a mismatched combination</w:t>
      </w:r>
    </w:p>
    <w:p>
      <w:pPr>
        <w:pStyle w:val="ListParagraph"/>
        <w:numPr>
          <w:ilvl w:val="0"/>
          <w:numId w:val="2"/>
        </w:numPr>
        <w:spacing w:after="60"/>
      </w:pPr>
      <w:r>
        <w:rPr>
          <w:rFonts w:ascii="Calibri" w:cs="Calibri" w:eastAsia="Calibri" w:hAnsi="Calibri"/>
          <w:sz w:val="22"/>
          <w:szCs w:val="22"/>
        </w:rPr>
        <w:t xml:space="preserve">Add a third region of your choosing to prove the design extends cleanly</w:t>
      </w:r>
    </w:p>
    <w:p>
      <w:pPr>
        <w:pStyle w:val="ListParagraph"/>
        <w:numPr>
          <w:ilvl w:val="0"/>
          <w:numId w:val="2"/>
        </w:numPr>
        <w:spacing w:after="60"/>
      </w:pPr>
      <w:r>
        <w:rPr>
          <w:rFonts w:ascii="Calibri" w:cs="Calibri" w:eastAsia="Calibri" w:hAnsi="Calibri"/>
          <w:sz w:val="22"/>
          <w:szCs w:val="22"/>
        </w:rPr>
        <w:t xml:space="preserve">Name the design principle (from Chapter 4) that the Abstract Factory enforces here</w:t>
      </w:r>
    </w:p>
    <w:p>
      <w:pPr>
        <w:pStyle w:val="Heading1"/>
        <w:spacing w:after="120" w:before="360"/>
      </w:pPr>
      <w:r>
        <w:rPr>
          <w:rFonts w:ascii="Calibri" w:cs="Calibri" w:eastAsia="Calibri" w:hAnsi="Calibri"/>
        </w:rPr>
        <w:t xml:space="preserve">Milestone 5 — Singleton: One Central Order Ledger</w:t>
      </w:r>
    </w:p>
    <w:p>
      <w:pPr>
        <w:pStyle w:val="Heading2"/>
        <w:spacing w:after="80" w:before="200"/>
      </w:pPr>
      <w:r>
        <w:rPr>
          <w:rFonts w:ascii="Calibri" w:cs="Calibri" w:eastAsia="Calibri" w:hAnsi="Calibri"/>
        </w:rPr>
        <w:t xml:space="preserve">Case Study</w:t>
      </w:r>
    </w:p>
    <w:p>
      <w:pPr>
        <w:spacing w:after="120"/>
      </w:pPr>
      <w:r>
        <w:rPr>
          <w:rFonts w:ascii="Calibri" w:cs="Calibri" w:eastAsia="Calibri" w:hAnsi="Calibri"/>
          <w:sz w:val="22"/>
          <w:szCs w:val="22"/>
        </w:rPr>
        <w:t xml:space="preserve">BrewHub needs exactly one OrderLedger tracking every paid transaction across all hubs for accounting reconciliation. Two ledger instances would silently double-count revenue — the same category of bug as this chapter’s ChocolateBoiler story. BrewHub’s backend runs each hub’s checkout on its own thread.</w:t>
      </w:r>
    </w:p>
    <w:p>
      <w:pPr>
        <w:pStyle w:val="Heading2"/>
        <w:spacing w:after="80" w:before="200"/>
      </w:pPr>
      <w:r>
        <w:rPr>
          <w:rFonts w:ascii="Calibri" w:cs="Calibri" w:eastAsia="Calibri" w:hAnsi="Calibri"/>
        </w:rPr>
        <w:t xml:space="preserve">Your Task</w:t>
      </w:r>
    </w:p>
    <w:p>
      <w:pPr>
        <w:pStyle w:val="ListParagraph"/>
        <w:numPr>
          <w:ilvl w:val="0"/>
          <w:numId w:val="2"/>
        </w:numPr>
        <w:spacing w:after="60"/>
      </w:pPr>
      <w:r>
        <w:rPr>
          <w:rFonts w:ascii="Calibri" w:cs="Calibri" w:eastAsia="Calibri" w:hAnsi="Calibri"/>
          <w:sz w:val="22"/>
          <w:szCs w:val="22"/>
        </w:rPr>
        <w:t xml:space="preserve">Implement OrderLedger as a Singleton (private constructor + getInstance())</w:t>
      </w:r>
    </w:p>
    <w:p>
      <w:pPr>
        <w:pStyle w:val="ListParagraph"/>
        <w:numPr>
          <w:ilvl w:val="0"/>
          <w:numId w:val="2"/>
        </w:numPr>
        <w:spacing w:after="60"/>
      </w:pPr>
      <w:r>
        <w:rPr>
          <w:rFonts w:ascii="Calibri" w:cs="Calibri" w:eastAsia="Calibri" w:hAnsi="Calibri"/>
          <w:sz w:val="22"/>
          <w:szCs w:val="22"/>
        </w:rPr>
        <w:t xml:space="preserve">Because checkout is multithreaded, getInstance() must be thread-safe</w:t>
      </w:r>
    </w:p>
    <w:p>
      <w:pPr>
        <w:pStyle w:val="ListParagraph"/>
        <w:numPr>
          <w:ilvl w:val="0"/>
          <w:numId w:val="2"/>
        </w:numPr>
        <w:spacing w:after="60"/>
      </w:pPr>
      <w:r>
        <w:rPr>
          <w:rFonts w:ascii="Calibri" w:cs="Calibri" w:eastAsia="Calibri" w:hAnsi="Calibri"/>
          <w:sz w:val="22"/>
          <w:szCs w:val="22"/>
        </w:rPr>
        <w:t xml:space="preserve">Pick one of this chapter’s three fixes — synchronized, eager, or double-checked locking</w:t>
      </w:r>
    </w:p>
    <w:p>
      <w:pPr>
        <w:pStyle w:val="ListParagraph"/>
        <w:numPr>
          <w:ilvl w:val="0"/>
          <w:numId w:val="2"/>
        </w:numPr>
        <w:spacing w:after="60"/>
      </w:pPr>
      <w:r>
        <w:rPr>
          <w:rFonts w:ascii="Calibri" w:cs="Calibri" w:eastAsia="Calibri" w:hAnsi="Calibri"/>
          <w:sz w:val="22"/>
          <w:szCs w:val="22"/>
        </w:rPr>
        <w:t xml:space="preserve">Write a short justification: why that fix, given OrderLedger’s likely call frequency</w:t>
      </w:r>
    </w:p>
    <w:p>
      <w:pPr>
        <w:pStyle w:val="ListParagraph"/>
        <w:numPr>
          <w:ilvl w:val="0"/>
          <w:numId w:val="2"/>
        </w:numPr>
        <w:spacing w:after="60"/>
      </w:pPr>
      <w:r>
        <w:rPr>
          <w:rFonts w:ascii="Calibri" w:cs="Calibri" w:eastAsia="Calibri" w:hAnsi="Calibri"/>
          <w:sz w:val="22"/>
          <w:szCs w:val="22"/>
        </w:rPr>
        <w:t xml:space="preserve">Bonus: what would go wrong if OrderLedger were not a Singleton, concretely?</w:t>
      </w:r>
    </w:p>
    <w:p>
      <w:pPr>
        <w:spacing w:after="80" w:before="120"/>
      </w:pPr>
      <w:r>
        <w:rPr>
          <w:rFonts w:ascii="Calibri" w:cs="Calibri" w:eastAsia="Calibri" w:hAnsi="Calibri"/>
          <w:b/>
          <w:bCs/>
          <w:sz w:val="22"/>
          <w:szCs w:val="22"/>
        </w:rPr>
        <w:t xml:space="preserve">Starter skeleton:</w:t>
      </w:r>
    </w:p>
    <w:p>
      <w:pPr>
        <w:shd w:fill="F2F2F2" w:val="clear"/>
        <w:spacing w:after="0"/>
        <w:ind w:left="240" w:right="240"/>
      </w:pPr>
      <w:r>
        <w:rPr>
          <w:rFonts w:ascii="Courier New" w:cs="Courier New" w:eastAsia="Courier New" w:hAnsi="Courier New"/>
          <w:sz w:val="20"/>
          <w:szCs w:val="20"/>
        </w:rPr>
        <w:t xml:space="preserve">public class OrderLedger {</w:t>
      </w:r>
    </w:p>
    <w:p>
      <w:pPr>
        <w:shd w:fill="F2F2F2" w:val="clear"/>
        <w:spacing w:after="0"/>
        <w:ind w:left="240" w:right="240"/>
      </w:pPr>
      <w:r>
        <w:rPr>
          <w:rFonts w:ascii="Courier New" w:cs="Courier New" w:eastAsia="Courier New" w:hAnsi="Courier New"/>
          <w:sz w:val="20"/>
          <w:szCs w:val="20"/>
        </w:rPr>
        <w:t xml:space="preserve">    // your Singleton fields and getInstance() go here</w:t>
      </w:r>
    </w:p>
    <w:p>
      <w:pPr>
        <w:shd w:fill="F2F2F2" w:val="clear"/>
        <w:spacing w:after="0"/>
        <w:ind w:left="240" w:right="240"/>
      </w:pPr>
      <w:r>
        <w:rPr>
          <w:rFonts w:ascii="Courier New" w:cs="Courier New" w:eastAsia="Courier New" w:hAnsi="Courier New"/>
          <w:sz w:val="20"/>
          <w:szCs w:val="20"/>
        </w:rPr>
        <w:t xml:space="preserve">    public synchronized void recordTransaction(double amount) {</w:t>
      </w:r>
    </w:p>
    <w:p>
      <w:pPr>
        <w:shd w:fill="F2F2F2" w:val="clear"/>
        <w:spacing w:after="0"/>
        <w:ind w:left="240" w:right="240"/>
      </w:pPr>
      <w:r>
        <w:rPr>
          <w:rFonts w:ascii="Courier New" w:cs="Courier New" w:eastAsia="Courier New" w:hAnsi="Courier New"/>
          <w:sz w:val="20"/>
          <w:szCs w:val="20"/>
        </w:rPr>
        <w:t xml:space="preserve">        // append to the ledger</w:t>
      </w:r>
    </w:p>
    <w:p>
      <w:pPr>
        <w:shd w:fill="F2F2F2" w:val="clear"/>
        <w:spacing w:after="0"/>
        <w:ind w:left="240" w:right="240"/>
      </w:pPr>
      <w:r>
        <w:rPr>
          <w:rFonts w:ascii="Courier New" w:cs="Courier New" w:eastAsia="Courier New" w:hAnsi="Courier New"/>
          <w:sz w:val="20"/>
          <w:szCs w:val="20"/>
        </w:rPr>
        <w:t xml:space="preserve">    }</w:t>
      </w:r>
    </w:p>
    <w:p>
      <w:pPr>
        <w:shd w:fill="F2F2F2" w:val="clear"/>
        <w:spacing w:after="0"/>
        <w:ind w:left="240" w:right="240"/>
      </w:pPr>
      <w:r>
        <w:rPr>
          <w:rFonts w:ascii="Courier New" w:cs="Courier New" w:eastAsia="Courier New" w:hAnsi="Courier New"/>
          <w:sz w:val="20"/>
          <w:szCs w:val="20"/>
        </w:rPr>
        <w:t xml:space="preserve">}</w:t>
      </w:r>
    </w:p>
    <w:p>
      <w:pPr>
        <w:pStyle w:val="Heading1"/>
        <w:spacing w:after="120" w:before="360"/>
      </w:pPr>
      <w:r>
        <w:rPr>
          <w:rFonts w:ascii="Calibri" w:cs="Calibri" w:eastAsia="Calibri" w:hAnsi="Calibri"/>
        </w:rPr>
        <w:t xml:space="preserve">Submission Checklist</w:t>
      </w:r>
    </w:p>
    <w:p>
      <w:pPr>
        <w:pStyle w:val="ListParagraph"/>
        <w:numPr>
          <w:ilvl w:val="0"/>
          <w:numId w:val="2"/>
        </w:numPr>
        <w:spacing w:after="60"/>
      </w:pPr>
      <w:r>
        <w:rPr>
          <w:rFonts w:ascii="Calibri" w:cs="Calibri" w:eastAsia="Calibri" w:hAnsi="Calibri"/>
          <w:sz w:val="22"/>
          <w:szCs w:val="22"/>
        </w:rPr>
        <w:t xml:space="preserve">One package (or folder) per milestone, clearly labelled</w:t>
      </w:r>
    </w:p>
    <w:p>
      <w:pPr>
        <w:pStyle w:val="ListParagraph"/>
        <w:numPr>
          <w:ilvl w:val="0"/>
          <w:numId w:val="2"/>
        </w:numPr>
        <w:spacing w:after="60"/>
      </w:pPr>
      <w:r>
        <w:rPr>
          <w:rFonts w:ascii="Calibri" w:cs="Calibri" w:eastAsia="Calibri" w:hAnsi="Calibri"/>
          <w:sz w:val="22"/>
          <w:szCs w:val="22"/>
        </w:rPr>
        <w:t xml:space="preserve">A short README per milestone explaining the design decision, not just the code</w:t>
      </w:r>
    </w:p>
    <w:p>
      <w:pPr>
        <w:pStyle w:val="ListParagraph"/>
        <w:numPr>
          <w:ilvl w:val="0"/>
          <w:numId w:val="2"/>
        </w:numPr>
        <w:spacing w:after="60"/>
      </w:pPr>
      <w:r>
        <w:rPr>
          <w:rFonts w:ascii="Calibri" w:cs="Calibri" w:eastAsia="Calibri" w:hAnsi="Calibri"/>
          <w:sz w:val="22"/>
          <w:szCs w:val="22"/>
        </w:rPr>
        <w:t xml:space="preserve">Code compiles and runs a small demo/main() showing the pattern in action</w:t>
      </w:r>
    </w:p>
    <w:p>
      <w:pPr>
        <w:pStyle w:val="ListParagraph"/>
        <w:numPr>
          <w:ilvl w:val="0"/>
          <w:numId w:val="2"/>
        </w:numPr>
        <w:spacing w:after="60"/>
      </w:pPr>
      <w:r>
        <w:rPr>
          <w:rFonts w:ascii="Calibri" w:cs="Calibri" w:eastAsia="Calibri" w:hAnsi="Calibri"/>
          <w:sz w:val="22"/>
          <w:szCs w:val="22"/>
        </w:rPr>
        <w:t xml:space="preserve">No milestone duplicates logic that an earlier milestone’s pattern should own</w:t>
      </w:r>
    </w:p>
    <w:p>
      <w:pPr>
        <w:pStyle w:val="Heading1"/>
        <w:spacing w:after="120" w:before="360"/>
      </w:pPr>
      <w:r>
        <w:rPr>
          <w:rFonts w:ascii="Calibri" w:cs="Calibri" w:eastAsia="Calibri" w:hAnsi="Calibri"/>
        </w:rPr>
        <w:t xml:space="preserve">Grading Rubric (100 points total)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560"/>
        <w:gridCol w:w="100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21"/>
                <w:szCs w:val="21"/>
              </w:rPr>
              <w:t xml:space="preserve">Milestone</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21"/>
                <w:szCs w:val="21"/>
              </w:rPr>
              <w:t xml:space="preserve">Pattern</w:t>
            </w:r>
          </w:p>
        </w:tc>
        <w:tc>
          <w:tcPr>
            <w:tcW w:type="dxa" w:w="45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21"/>
                <w:szCs w:val="21"/>
              </w:rPr>
              <w:t xml:space="preserve">Criteria</w:t>
            </w:r>
          </w:p>
        </w:tc>
        <w:tc>
          <w:tcPr>
            <w:tcW w:type="dxa" w:w="1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21"/>
                <w:szCs w:val="21"/>
              </w:rPr>
              <w:t xml:space="preserve">Points</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Strategy</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Interface + 3 strategies; Order delegates, no if/else chain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15</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Observer</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Subject/Observer interfaces; 3 observers; runtime subscribe/unsubscribe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20</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Decorator</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2 new condiments + 1 beverage; correct cost() and getDescription()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20</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Factory / Abstract Factory</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Factory Method per hub; Abstract Factory prevents mixed-region parts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25</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Singleton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Thread-safe OrderLedger; written justification for the chosen fix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1"/>
                <w:szCs w:val="21"/>
              </w:rPr>
              <w:t xml:space="preserve">20</w:t>
            </w:r>
          </w:p>
        </w:tc>
      </w:tr>
    </w:tbl>
    <w:p>
      <w:pPr>
        <w:spacing w:after="120" w:before="200"/>
      </w:pPr>
      <w:r>
        <w:rPr>
          <w:rFonts w:ascii="Calibri" w:cs="Calibri" w:eastAsia="Calibri" w:hAnsi="Calibri"/>
          <w:b/>
          <w:bCs/>
          <w:sz w:val="22"/>
          <w:szCs w:val="22"/>
        </w:rPr>
        <w:t xml:space="preserve">Stretch goal (optional, +10): </w:t>
      </w:r>
      <w:r>
        <w:rPr>
          <w:rFonts w:ascii="Calibri" w:cs="Calibri" w:eastAsia="Calibri" w:hAnsi="Calibri"/>
          <w:sz w:val="22"/>
          <w:szCs w:val="22"/>
        </w:rPr>
        <w:t xml:space="preserve">wire Milestones 2 and 5 together — have OrderLedger itself subscribe as an Observer to OrderStatusPublisher, so it only records a transaction once an order reaches “ready.” This is a natural, realistic place where two patterns from this course meet in one design.</w:t>
      </w:r>
    </w:p>
    <w:sectPr>
      <w:pgSz w:w="11906" w:h="16838" w:orient="portrait"/>
      <w:pgMar w:top="1440" w:right="1473" w:bottom="1440" w:left="14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1F3864"/>
      <w:sz w:val="44"/>
      <w:szCs w:val="44"/>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2026-09-28T15:20:23.131Z</dcterms:created>
  <dcterms:modified xsi:type="dcterms:W3CDTF">2026-09-28T15:20:23.140Z</dcterms:modified>
</cp:coreProperties>
</file>

<file path=docProps/custom.xml><?xml version="1.0" encoding="utf-8"?>
<Properties xmlns="http://schemas.openxmlformats.org/officeDocument/2006/custom-properties" xmlns:vt="http://schemas.openxmlformats.org/officeDocument/2006/docPropsVTypes"/>
</file>