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C12" w:rsidRPr="0066290F" w:rsidRDefault="00F86C12" w:rsidP="00F86C12">
      <w:pPr>
        <w:autoSpaceDE w:val="0"/>
        <w:autoSpaceDN w:val="0"/>
        <w:adjustRightInd w:val="0"/>
        <w:rPr>
          <w:rFonts w:ascii="Times New Roman" w:hAnsi="Times New Roman" w:cs="Times New Roman"/>
        </w:rPr>
      </w:pPr>
      <w:r w:rsidRPr="0066290F">
        <w:rPr>
          <w:rFonts w:ascii="Times New Roman" w:hAnsi="Times New Roman" w:cs="Times New Roman"/>
        </w:rPr>
        <w:t>En finance, la notion de risque peut être défini comme « </w:t>
      </w:r>
      <w:r w:rsidRPr="0066290F">
        <w:rPr>
          <w:rFonts w:ascii="Times New Roman" w:hAnsi="Times New Roman" w:cs="Times New Roman"/>
        </w:rPr>
        <w:t xml:space="preserve">the quantifiable </w:t>
      </w:r>
      <w:proofErr w:type="spellStart"/>
      <w:r w:rsidRPr="0066290F">
        <w:rPr>
          <w:rFonts w:ascii="Times New Roman" w:hAnsi="Times New Roman" w:cs="Times New Roman"/>
        </w:rPr>
        <w:t>likelihood</w:t>
      </w:r>
      <w:proofErr w:type="spellEnd"/>
      <w:r w:rsidRPr="0066290F">
        <w:rPr>
          <w:rFonts w:ascii="Times New Roman" w:hAnsi="Times New Roman" w:cs="Times New Roman"/>
        </w:rPr>
        <w:t xml:space="preserve"> of </w:t>
      </w:r>
      <w:proofErr w:type="spellStart"/>
      <w:r w:rsidRPr="0066290F">
        <w:rPr>
          <w:rFonts w:ascii="Times New Roman" w:hAnsi="Times New Roman" w:cs="Times New Roman"/>
        </w:rPr>
        <w:t>loss</w:t>
      </w:r>
      <w:proofErr w:type="spellEnd"/>
      <w:r w:rsidRPr="0066290F">
        <w:rPr>
          <w:rFonts w:ascii="Times New Roman" w:hAnsi="Times New Roman" w:cs="Times New Roman"/>
        </w:rPr>
        <w:t xml:space="preserve"> or</w:t>
      </w:r>
    </w:p>
    <w:p w:rsidR="00F86C12" w:rsidRPr="0066290F" w:rsidRDefault="00F86C12" w:rsidP="00F86C12">
      <w:pPr>
        <w:jc w:val="both"/>
        <w:rPr>
          <w:rFonts w:ascii="Times New Roman" w:hAnsi="Times New Roman" w:cs="Times New Roman"/>
        </w:rPr>
      </w:pPr>
      <w:proofErr w:type="spellStart"/>
      <w:r w:rsidRPr="0066290F">
        <w:rPr>
          <w:rFonts w:ascii="Times New Roman" w:hAnsi="Times New Roman" w:cs="Times New Roman"/>
        </w:rPr>
        <w:t>less-than-expected</w:t>
      </w:r>
      <w:proofErr w:type="spellEnd"/>
      <w:r w:rsidRPr="0066290F">
        <w:rPr>
          <w:rFonts w:ascii="Times New Roman" w:hAnsi="Times New Roman" w:cs="Times New Roman"/>
        </w:rPr>
        <w:t xml:space="preserve"> </w:t>
      </w:r>
      <w:proofErr w:type="spellStart"/>
      <w:r w:rsidRPr="0066290F">
        <w:rPr>
          <w:rFonts w:ascii="Times New Roman" w:hAnsi="Times New Roman" w:cs="Times New Roman"/>
        </w:rPr>
        <w:t>returns</w:t>
      </w:r>
      <w:proofErr w:type="spellEnd"/>
      <w:r w:rsidRPr="0066290F">
        <w:rPr>
          <w:rFonts w:ascii="Times New Roman" w:hAnsi="Times New Roman" w:cs="Times New Roman"/>
        </w:rPr>
        <w:t xml:space="preserve"> », selon McNeil et al.\cite{QRM} dans le livre </w:t>
      </w:r>
      <w:r w:rsidRPr="0066290F">
        <w:rPr>
          <w:rFonts w:ascii="Times New Roman" w:hAnsi="Times New Roman" w:cs="Times New Roman"/>
          <w:i/>
        </w:rPr>
        <w:t xml:space="preserve">Quantitative </w:t>
      </w:r>
      <w:proofErr w:type="spellStart"/>
      <w:r w:rsidRPr="0066290F">
        <w:rPr>
          <w:rFonts w:ascii="Times New Roman" w:hAnsi="Times New Roman" w:cs="Times New Roman"/>
          <w:i/>
        </w:rPr>
        <w:t>Risk</w:t>
      </w:r>
      <w:proofErr w:type="spellEnd"/>
      <w:r w:rsidRPr="0066290F">
        <w:rPr>
          <w:rFonts w:ascii="Times New Roman" w:hAnsi="Times New Roman" w:cs="Times New Roman"/>
          <w:i/>
        </w:rPr>
        <w:t xml:space="preserve"> Management : Concepts, Techniques and Tools, </w:t>
      </w:r>
      <w:r w:rsidRPr="0066290F">
        <w:rPr>
          <w:rFonts w:ascii="Times New Roman" w:hAnsi="Times New Roman" w:cs="Times New Roman"/>
        </w:rPr>
        <w:t>référence en la matière. En ce sens, le changement climatique présente donc des risques, car ses conséquences peuvent altérer la valeur de certains actifs financiers</w:t>
      </w:r>
      <w:r w:rsidR="0066290F">
        <w:rPr>
          <w:rFonts w:ascii="Times New Roman" w:hAnsi="Times New Roman" w:cs="Times New Roman"/>
        </w:rPr>
        <w:t xml:space="preserve"> </w:t>
      </w:r>
      <w:r w:rsidRPr="0066290F">
        <w:rPr>
          <w:rFonts w:ascii="Times New Roman" w:hAnsi="Times New Roman" w:cs="Times New Roman"/>
        </w:rPr>
        <w:t xml:space="preserve">de différentes classes, et </w:t>
      </w:r>
      <w:r w:rsidR="0066290F">
        <w:rPr>
          <w:rFonts w:ascii="Times New Roman" w:hAnsi="Times New Roman" w:cs="Times New Roman"/>
        </w:rPr>
        <w:t xml:space="preserve">ce </w:t>
      </w:r>
      <w:r w:rsidRPr="0066290F">
        <w:rPr>
          <w:rFonts w:ascii="Times New Roman" w:hAnsi="Times New Roman" w:cs="Times New Roman"/>
        </w:rPr>
        <w:t xml:space="preserve">de différentes manières. Il est coutume depuis le discours de Mark </w:t>
      </w:r>
      <w:proofErr w:type="spellStart"/>
      <w:r w:rsidRPr="0066290F">
        <w:rPr>
          <w:rFonts w:ascii="Times New Roman" w:hAnsi="Times New Roman" w:cs="Times New Roman"/>
        </w:rPr>
        <w:t>Carney</w:t>
      </w:r>
      <w:proofErr w:type="spellEnd"/>
      <w:r w:rsidRPr="0066290F">
        <w:rPr>
          <w:rFonts w:ascii="Times New Roman" w:hAnsi="Times New Roman" w:cs="Times New Roman"/>
        </w:rPr>
        <w:t>, cité dans l’introduction, de distinguer deux principaux types de risques financiers</w:t>
      </w:r>
      <w:r w:rsidR="0066290F">
        <w:rPr>
          <w:rFonts w:ascii="Times New Roman" w:hAnsi="Times New Roman" w:cs="Times New Roman"/>
        </w:rPr>
        <w:t xml:space="preserve"> liés au changement climatique</w:t>
      </w:r>
      <w:r w:rsidRPr="0066290F">
        <w:rPr>
          <w:rFonts w:ascii="Times New Roman" w:hAnsi="Times New Roman" w:cs="Times New Roman"/>
        </w:rPr>
        <w:t> : les risques de transition et les risques physiques.</w:t>
      </w:r>
      <w:r w:rsidR="0066290F">
        <w:rPr>
          <w:rFonts w:ascii="Times New Roman" w:hAnsi="Times New Roman" w:cs="Times New Roman"/>
        </w:rPr>
        <w:t xml:space="preserve"> </w:t>
      </w:r>
    </w:p>
    <w:p w:rsidR="00F86C12" w:rsidRPr="0066290F" w:rsidRDefault="00F86C12" w:rsidP="00F86C12">
      <w:pPr>
        <w:jc w:val="both"/>
        <w:rPr>
          <w:rFonts w:ascii="Times New Roman" w:hAnsi="Times New Roman" w:cs="Times New Roman"/>
        </w:rPr>
      </w:pPr>
    </w:p>
    <w:p w:rsidR="003F0395" w:rsidRDefault="00F86C12" w:rsidP="003F0395">
      <w:pPr>
        <w:rPr>
          <w:rFonts w:ascii="Times New Roman" w:eastAsia="Times New Roman" w:hAnsi="Times New Roman" w:cs="Times New Roman"/>
          <w:lang w:eastAsia="fr-FR"/>
        </w:rPr>
      </w:pPr>
      <w:r w:rsidRPr="0066290F">
        <w:rPr>
          <w:rFonts w:ascii="Times New Roman" w:hAnsi="Times New Roman" w:cs="Times New Roman"/>
        </w:rPr>
        <w:t xml:space="preserve">Les premiers font référence aux risques encourus par les actifs financiers du fait d’une transition vers une économie bas-carbone. </w:t>
      </w:r>
      <w:r w:rsidR="00F017C9">
        <w:rPr>
          <w:rFonts w:ascii="Times New Roman" w:hAnsi="Times New Roman" w:cs="Times New Roman"/>
        </w:rPr>
        <w:t xml:space="preserve">L’exemple le plus courant de ce type de risque est l’impact de la mise en place d’un prix carbone sur les actifs financiers. </w:t>
      </w:r>
      <w:proofErr w:type="spellStart"/>
      <w:r w:rsidR="00F017C9">
        <w:rPr>
          <w:rFonts w:ascii="Times New Roman" w:hAnsi="Times New Roman" w:cs="Times New Roman"/>
        </w:rPr>
        <w:t>Carbon</w:t>
      </w:r>
      <w:proofErr w:type="spellEnd"/>
      <w:r w:rsidR="00F017C9">
        <w:rPr>
          <w:rFonts w:ascii="Times New Roman" w:hAnsi="Times New Roman" w:cs="Times New Roman"/>
        </w:rPr>
        <w:t xml:space="preserve"> </w:t>
      </w:r>
      <w:proofErr w:type="spellStart"/>
      <w:r w:rsidR="00F017C9">
        <w:rPr>
          <w:rFonts w:ascii="Times New Roman" w:hAnsi="Times New Roman" w:cs="Times New Roman"/>
        </w:rPr>
        <w:t>price</w:t>
      </w:r>
      <w:proofErr w:type="spellEnd"/>
      <w:r w:rsidR="00F017C9">
        <w:rPr>
          <w:rFonts w:ascii="Times New Roman" w:hAnsi="Times New Roman" w:cs="Times New Roman"/>
        </w:rPr>
        <w:t xml:space="preserve"> est une politique environnementale visant à fixer un coût pour les émissions de carbone pour les agents économiques (principalement les entreprises) afin de limiter la quantité de Gaz à effet de serre (</w:t>
      </w:r>
      <w:proofErr w:type="spellStart"/>
      <w:r w:rsidR="00F017C9">
        <w:rPr>
          <w:rFonts w:ascii="Times New Roman" w:hAnsi="Times New Roman" w:cs="Times New Roman"/>
        </w:rPr>
        <w:t>GHGs</w:t>
      </w:r>
      <w:proofErr w:type="spellEnd"/>
      <w:r w:rsidR="00F017C9">
        <w:rPr>
          <w:rFonts w:ascii="Times New Roman" w:hAnsi="Times New Roman" w:cs="Times New Roman"/>
        </w:rPr>
        <w:t xml:space="preserve">) émise, considérée comme la principale source du réchauffement climatique anthropique \cite{GIEC}. Cette politique repose sur l’hypothèse économique selon laquelle les principaux émetteurs de </w:t>
      </w:r>
      <w:proofErr w:type="spellStart"/>
      <w:r w:rsidR="00F017C9">
        <w:rPr>
          <w:rFonts w:ascii="Times New Roman" w:hAnsi="Times New Roman" w:cs="Times New Roman"/>
        </w:rPr>
        <w:t>GHGs</w:t>
      </w:r>
      <w:proofErr w:type="spellEnd"/>
      <w:r w:rsidR="00F017C9">
        <w:rPr>
          <w:rFonts w:ascii="Times New Roman" w:hAnsi="Times New Roman" w:cs="Times New Roman"/>
        </w:rPr>
        <w:t xml:space="preserve"> ne sont pas ceux qui en subissent les conséquence</w:t>
      </w:r>
      <w:r w:rsidR="004D7064">
        <w:rPr>
          <w:rFonts w:ascii="Times New Roman" w:hAnsi="Times New Roman" w:cs="Times New Roman"/>
        </w:rPr>
        <w:t>s \cite{IMF2008}. Il s’agit en économie du fameux problème du passager clandestin \cite{</w:t>
      </w:r>
      <w:proofErr w:type="spellStart"/>
      <w:r w:rsidR="004D7064">
        <w:rPr>
          <w:rFonts w:ascii="Times New Roman" w:hAnsi="Times New Roman" w:cs="Times New Roman"/>
        </w:rPr>
        <w:t>FreeRider</w:t>
      </w:r>
      <w:proofErr w:type="spellEnd"/>
      <w:r w:rsidR="004D7064">
        <w:rPr>
          <w:rFonts w:ascii="Times New Roman" w:hAnsi="Times New Roman" w:cs="Times New Roman"/>
        </w:rPr>
        <w:t xml:space="preserve">}. Le carbon </w:t>
      </w:r>
      <w:proofErr w:type="spellStart"/>
      <w:r w:rsidR="004D7064">
        <w:rPr>
          <w:rFonts w:ascii="Times New Roman" w:hAnsi="Times New Roman" w:cs="Times New Roman"/>
        </w:rPr>
        <w:t>price</w:t>
      </w:r>
      <w:proofErr w:type="spellEnd"/>
      <w:r w:rsidR="004D7064">
        <w:rPr>
          <w:rFonts w:ascii="Times New Roman" w:hAnsi="Times New Roman" w:cs="Times New Roman"/>
        </w:rPr>
        <w:t xml:space="preserve"> est donc un moyen d’internaliser les externalités négatives lié</w:t>
      </w:r>
      <w:r w:rsidR="008B5C6D">
        <w:rPr>
          <w:rFonts w:ascii="Times New Roman" w:hAnsi="Times New Roman" w:cs="Times New Roman"/>
        </w:rPr>
        <w:t>e</w:t>
      </w:r>
      <w:r w:rsidR="004D7064">
        <w:rPr>
          <w:rFonts w:ascii="Times New Roman" w:hAnsi="Times New Roman" w:cs="Times New Roman"/>
        </w:rPr>
        <w:t>s à la pollution en intégrant un coût</w:t>
      </w:r>
      <w:r w:rsidR="00257800">
        <w:rPr>
          <w:rFonts w:ascii="Times New Roman" w:hAnsi="Times New Roman" w:cs="Times New Roman"/>
        </w:rPr>
        <w:t xml:space="preserve"> du carbone</w:t>
      </w:r>
      <w:r w:rsidR="004D7064">
        <w:rPr>
          <w:rFonts w:ascii="Times New Roman" w:hAnsi="Times New Roman" w:cs="Times New Roman"/>
        </w:rPr>
        <w:t xml:space="preserve"> aux agents émetteurs, afin qu’ils finissent par être rationnellement incités à diminuer leur pollution. </w:t>
      </w:r>
      <w:r w:rsidR="00F017C9">
        <w:rPr>
          <w:rFonts w:ascii="Times New Roman" w:hAnsi="Times New Roman" w:cs="Times New Roman"/>
        </w:rPr>
        <w:t xml:space="preserve">Il existe deux principales méthodes de </w:t>
      </w:r>
      <w:proofErr w:type="spellStart"/>
      <w:r w:rsidR="00F017C9">
        <w:rPr>
          <w:rFonts w:ascii="Times New Roman" w:hAnsi="Times New Roman" w:cs="Times New Roman"/>
        </w:rPr>
        <w:t>carbon</w:t>
      </w:r>
      <w:proofErr w:type="spellEnd"/>
      <w:r w:rsidR="00F017C9">
        <w:rPr>
          <w:rFonts w:ascii="Times New Roman" w:hAnsi="Times New Roman" w:cs="Times New Roman"/>
        </w:rPr>
        <w:t xml:space="preserve"> </w:t>
      </w:r>
      <w:proofErr w:type="spellStart"/>
      <w:r w:rsidR="00F017C9">
        <w:rPr>
          <w:rFonts w:ascii="Times New Roman" w:hAnsi="Times New Roman" w:cs="Times New Roman"/>
        </w:rPr>
        <w:t>price</w:t>
      </w:r>
      <w:proofErr w:type="spellEnd"/>
      <w:r w:rsidR="00F017C9">
        <w:rPr>
          <w:rFonts w:ascii="Times New Roman" w:hAnsi="Times New Roman" w:cs="Times New Roman"/>
        </w:rPr>
        <w:t xml:space="preserve"> : </w:t>
      </w:r>
      <w:proofErr w:type="spellStart"/>
      <w:r w:rsidR="003F0395">
        <w:rPr>
          <w:rFonts w:ascii="Times New Roman" w:hAnsi="Times New Roman" w:cs="Times New Roman"/>
        </w:rPr>
        <w:t>Emissions</w:t>
      </w:r>
      <w:proofErr w:type="spellEnd"/>
      <w:r w:rsidR="003F0395">
        <w:rPr>
          <w:rFonts w:ascii="Times New Roman" w:hAnsi="Times New Roman" w:cs="Times New Roman"/>
        </w:rPr>
        <w:t xml:space="preserve"> Trading System</w:t>
      </w:r>
      <w:r w:rsidR="00F017C9">
        <w:rPr>
          <w:rFonts w:ascii="Times New Roman" w:hAnsi="Times New Roman" w:cs="Times New Roman"/>
        </w:rPr>
        <w:t xml:space="preserve"> et </w:t>
      </w:r>
      <w:proofErr w:type="spellStart"/>
      <w:r w:rsidR="00F017C9">
        <w:rPr>
          <w:rFonts w:ascii="Times New Roman" w:hAnsi="Times New Roman" w:cs="Times New Roman"/>
        </w:rPr>
        <w:t>carbon</w:t>
      </w:r>
      <w:proofErr w:type="spellEnd"/>
      <w:r w:rsidR="00F017C9">
        <w:rPr>
          <w:rFonts w:ascii="Times New Roman" w:hAnsi="Times New Roman" w:cs="Times New Roman"/>
        </w:rPr>
        <w:t xml:space="preserve"> </w:t>
      </w:r>
      <w:proofErr w:type="spellStart"/>
      <w:r w:rsidR="00F017C9">
        <w:rPr>
          <w:rFonts w:ascii="Times New Roman" w:hAnsi="Times New Roman" w:cs="Times New Roman"/>
        </w:rPr>
        <w:t>tax</w:t>
      </w:r>
      <w:proofErr w:type="spellEnd"/>
      <w:r w:rsidR="00F017C9">
        <w:rPr>
          <w:rFonts w:ascii="Times New Roman" w:hAnsi="Times New Roman" w:cs="Times New Roman"/>
        </w:rPr>
        <w:t xml:space="preserve">. </w:t>
      </w:r>
      <w:r w:rsidR="008B5C6D">
        <w:rPr>
          <w:rFonts w:ascii="Times New Roman" w:hAnsi="Times New Roman" w:cs="Times New Roman"/>
        </w:rPr>
        <w:t>En théorie, l</w:t>
      </w:r>
      <w:r w:rsidR="003F0395">
        <w:rPr>
          <w:rFonts w:ascii="Times New Roman" w:hAnsi="Times New Roman" w:cs="Times New Roman"/>
        </w:rPr>
        <w:t xml:space="preserve">e ETS est un système où chaque entreprise se voit allouer un budget de carbone à dépenser pour une certaine période : les entreprises qui ont besoin de plus de carbone que ce qui leur est alloué doivent payer un excédent pour acheter la quantité de carbone supplémentaire qu’elles nécessitent, et cet achat s’effectue auprès des entreprises qui ont dépensé moins de carbone que ce leur budget leur permettait. Ainsi, il s’agit </w:t>
      </w:r>
      <w:r w:rsidR="008B5C6D">
        <w:rPr>
          <w:rFonts w:ascii="Times New Roman" w:hAnsi="Times New Roman" w:cs="Times New Roman"/>
        </w:rPr>
        <w:t xml:space="preserve">à proprement parlé d’un marché carbone où la quantité totale de carbone pouvant être consommé est fixe, dans lequel </w:t>
      </w:r>
      <w:r w:rsidR="003F0395">
        <w:rPr>
          <w:rFonts w:ascii="Times New Roman" w:hAnsi="Times New Roman" w:cs="Times New Roman"/>
        </w:rPr>
        <w:t>les entreprises les moins polluantes</w:t>
      </w:r>
      <w:r w:rsidR="008B5C6D">
        <w:rPr>
          <w:rFonts w:ascii="Times New Roman" w:hAnsi="Times New Roman" w:cs="Times New Roman"/>
        </w:rPr>
        <w:t xml:space="preserve"> sont récompensées </w:t>
      </w:r>
      <w:r w:rsidR="003F0395">
        <w:rPr>
          <w:rFonts w:ascii="Times New Roman" w:hAnsi="Times New Roman" w:cs="Times New Roman"/>
        </w:rPr>
        <w:t>et les plus polluantes</w:t>
      </w:r>
      <w:r w:rsidR="008B5C6D">
        <w:rPr>
          <w:rFonts w:ascii="Times New Roman" w:hAnsi="Times New Roman" w:cs="Times New Roman"/>
        </w:rPr>
        <w:t xml:space="preserve"> sont pénalisées.</w:t>
      </w:r>
      <w:r w:rsidR="003F0395">
        <w:rPr>
          <w:rFonts w:ascii="Times New Roman" w:hAnsi="Times New Roman" w:cs="Times New Roman"/>
        </w:rPr>
        <w:t xml:space="preserve"> En pratique, le EU </w:t>
      </w:r>
      <w:proofErr w:type="spellStart"/>
      <w:r w:rsidR="003F0395">
        <w:rPr>
          <w:rFonts w:ascii="Times New Roman" w:hAnsi="Times New Roman" w:cs="Times New Roman"/>
        </w:rPr>
        <w:t>Emissions</w:t>
      </w:r>
      <w:proofErr w:type="spellEnd"/>
      <w:r w:rsidR="003F0395">
        <w:rPr>
          <w:rFonts w:ascii="Times New Roman" w:hAnsi="Times New Roman" w:cs="Times New Roman"/>
        </w:rPr>
        <w:t xml:space="preserve"> Trading System (EU ETS) est l’exemple le plus concret de la mise en place d’une telle politique. Ce système ne concerne cependant pas l’ensemble des entreprises et se focalise exclusivement sur les entreprises fortement émettrices : d’après la Commission Européenne \</w:t>
      </w:r>
      <w:proofErr w:type="spellStart"/>
      <w:r w:rsidR="003F0395">
        <w:rPr>
          <w:rFonts w:ascii="Times New Roman" w:hAnsi="Times New Roman" w:cs="Times New Roman"/>
        </w:rPr>
        <w:t>footnote</w:t>
      </w:r>
      <w:proofErr w:type="spellEnd"/>
      <w:r w:rsidR="003F0395">
        <w:rPr>
          <w:rFonts w:ascii="Times New Roman" w:hAnsi="Times New Roman" w:cs="Times New Roman"/>
        </w:rPr>
        <w:t>{</w:t>
      </w:r>
      <w:r w:rsidR="003F0395" w:rsidRPr="003F0395">
        <w:t xml:space="preserve"> </w:t>
      </w:r>
      <w:hyperlink r:id="rId4" w:history="1">
        <w:r w:rsidR="003F0395" w:rsidRPr="003F0395">
          <w:rPr>
            <w:rFonts w:ascii="Times New Roman" w:eastAsia="Times New Roman" w:hAnsi="Times New Roman" w:cs="Times New Roman"/>
            <w:color w:val="0000FF"/>
            <w:u w:val="single"/>
            <w:lang w:eastAsia="fr-FR"/>
          </w:rPr>
          <w:t>https://ec.europa.eu/clima/policies/ets_en</w:t>
        </w:r>
      </w:hyperlink>
      <w:r w:rsidR="003F0395">
        <w:rPr>
          <w:rFonts w:ascii="Times New Roman" w:eastAsia="Times New Roman" w:hAnsi="Times New Roman" w:cs="Times New Roman"/>
          <w:lang w:eastAsia="fr-FR"/>
        </w:rPr>
        <w:t xml:space="preserve">}, le EU ETS limite les émissions de plus de « 11,000 </w:t>
      </w:r>
      <w:proofErr w:type="spellStart"/>
      <w:r w:rsidR="003F0395">
        <w:rPr>
          <w:rFonts w:ascii="Times New Roman" w:eastAsia="Times New Roman" w:hAnsi="Times New Roman" w:cs="Times New Roman"/>
          <w:lang w:eastAsia="fr-FR"/>
        </w:rPr>
        <w:t>heavy</w:t>
      </w:r>
      <w:proofErr w:type="spellEnd"/>
      <w:r w:rsidR="003F0395">
        <w:rPr>
          <w:rFonts w:ascii="Times New Roman" w:eastAsia="Times New Roman" w:hAnsi="Times New Roman" w:cs="Times New Roman"/>
          <w:lang w:eastAsia="fr-FR"/>
        </w:rPr>
        <w:t xml:space="preserve"> </w:t>
      </w:r>
      <w:proofErr w:type="spellStart"/>
      <w:r w:rsidR="003F0395">
        <w:rPr>
          <w:rFonts w:ascii="Times New Roman" w:eastAsia="Times New Roman" w:hAnsi="Times New Roman" w:cs="Times New Roman"/>
          <w:lang w:eastAsia="fr-FR"/>
        </w:rPr>
        <w:t>energy-using</w:t>
      </w:r>
      <w:proofErr w:type="spellEnd"/>
      <w:r w:rsidR="003F0395">
        <w:rPr>
          <w:rFonts w:ascii="Times New Roman" w:eastAsia="Times New Roman" w:hAnsi="Times New Roman" w:cs="Times New Roman"/>
          <w:lang w:eastAsia="fr-FR"/>
        </w:rPr>
        <w:t xml:space="preserve"> installations </w:t>
      </w:r>
      <w:r w:rsidR="008B5C6D">
        <w:rPr>
          <w:rFonts w:ascii="Times New Roman" w:eastAsia="Times New Roman" w:hAnsi="Times New Roman" w:cs="Times New Roman"/>
          <w:lang w:eastAsia="fr-FR"/>
        </w:rPr>
        <w:t xml:space="preserve">(power stations &amp; </w:t>
      </w:r>
      <w:proofErr w:type="spellStart"/>
      <w:r w:rsidR="008B5C6D">
        <w:rPr>
          <w:rFonts w:ascii="Times New Roman" w:eastAsia="Times New Roman" w:hAnsi="Times New Roman" w:cs="Times New Roman"/>
          <w:lang w:eastAsia="fr-FR"/>
        </w:rPr>
        <w:t>industrial</w:t>
      </w:r>
      <w:proofErr w:type="spellEnd"/>
      <w:r w:rsidR="008B5C6D">
        <w:rPr>
          <w:rFonts w:ascii="Times New Roman" w:eastAsia="Times New Roman" w:hAnsi="Times New Roman" w:cs="Times New Roman"/>
          <w:lang w:eastAsia="fr-FR"/>
        </w:rPr>
        <w:t xml:space="preserve"> plants) and </w:t>
      </w:r>
      <w:proofErr w:type="spellStart"/>
      <w:r w:rsidR="008B5C6D">
        <w:rPr>
          <w:rFonts w:ascii="Times New Roman" w:eastAsia="Times New Roman" w:hAnsi="Times New Roman" w:cs="Times New Roman"/>
          <w:lang w:eastAsia="fr-FR"/>
        </w:rPr>
        <w:t>airlines</w:t>
      </w:r>
      <w:proofErr w:type="spellEnd"/>
      <w:r w:rsidR="008B5C6D">
        <w:rPr>
          <w:rFonts w:ascii="Times New Roman" w:eastAsia="Times New Roman" w:hAnsi="Times New Roman" w:cs="Times New Roman"/>
          <w:lang w:eastAsia="fr-FR"/>
        </w:rPr>
        <w:t xml:space="preserve"> » dans les pays européens. La taxe carbone est quant à elle une taxe environnementale, qui consiste à faire payer les pollueurs à proportion de leurs émissions. Dans ce cas, la consommation de carbone est potentiellement illimitée, mais il s’agit d’un autre exemple de taxe </w:t>
      </w:r>
      <w:proofErr w:type="spellStart"/>
      <w:r w:rsidR="008B5C6D">
        <w:rPr>
          <w:rFonts w:ascii="Times New Roman" w:eastAsia="Times New Roman" w:hAnsi="Times New Roman" w:cs="Times New Roman"/>
          <w:lang w:eastAsia="fr-FR"/>
        </w:rPr>
        <w:t>pigouvienne</w:t>
      </w:r>
      <w:proofErr w:type="spellEnd"/>
      <w:r w:rsidR="008B5C6D">
        <w:rPr>
          <w:rFonts w:ascii="Times New Roman" w:eastAsia="Times New Roman" w:hAnsi="Times New Roman" w:cs="Times New Roman"/>
          <w:lang w:eastAsia="fr-FR"/>
        </w:rPr>
        <w:t xml:space="preserve"> puisque les agents économiques sont </w:t>
      </w:r>
      <w:proofErr w:type="spellStart"/>
      <w:r w:rsidR="008B5C6D">
        <w:rPr>
          <w:rFonts w:ascii="Times New Roman" w:eastAsia="Times New Roman" w:hAnsi="Times New Roman" w:cs="Times New Roman"/>
          <w:lang w:eastAsia="fr-FR"/>
        </w:rPr>
        <w:t>désincités</w:t>
      </w:r>
      <w:proofErr w:type="spellEnd"/>
      <w:r w:rsidR="008B5C6D">
        <w:rPr>
          <w:rFonts w:ascii="Times New Roman" w:eastAsia="Times New Roman" w:hAnsi="Times New Roman" w:cs="Times New Roman"/>
          <w:lang w:eastAsia="fr-FR"/>
        </w:rPr>
        <w:t xml:space="preserve"> à consommer trop de carbone car cela influe négativement sur leur recherche de profit. Contrairement à l’ETS, il n’existe pas de taxe carbone à l’échelle européenne</w:t>
      </w:r>
      <w:r w:rsidR="00462891">
        <w:rPr>
          <w:rFonts w:ascii="Times New Roman" w:eastAsia="Times New Roman" w:hAnsi="Times New Roman" w:cs="Times New Roman"/>
          <w:lang w:eastAsia="fr-FR"/>
        </w:rPr>
        <w:t>, c</w:t>
      </w:r>
      <w:r w:rsidR="008B5C6D">
        <w:rPr>
          <w:rFonts w:ascii="Times New Roman" w:eastAsia="Times New Roman" w:hAnsi="Times New Roman" w:cs="Times New Roman"/>
          <w:lang w:eastAsia="fr-FR"/>
        </w:rPr>
        <w:t xml:space="preserve">elle-ci est propre </w:t>
      </w:r>
      <w:r w:rsidR="00462891">
        <w:rPr>
          <w:rFonts w:ascii="Times New Roman" w:eastAsia="Times New Roman" w:hAnsi="Times New Roman" w:cs="Times New Roman"/>
          <w:lang w:eastAsia="fr-FR"/>
        </w:rPr>
        <w:t xml:space="preserve">à chaque pays. </w:t>
      </w:r>
      <w:r w:rsidR="00462891" w:rsidRPr="00462891">
        <w:rPr>
          <w:rFonts w:ascii="Times New Roman" w:eastAsia="Times New Roman" w:hAnsi="Times New Roman" w:cs="Times New Roman"/>
          <w:lang w:eastAsia="fr-FR"/>
        </w:rPr>
        <w:t>D’après la World Bank \</w:t>
      </w:r>
      <w:proofErr w:type="spellStart"/>
      <w:r w:rsidR="00462891" w:rsidRPr="00462891">
        <w:rPr>
          <w:rFonts w:ascii="Times New Roman" w:eastAsia="Times New Roman" w:hAnsi="Times New Roman" w:cs="Times New Roman"/>
          <w:lang w:eastAsia="fr-FR"/>
        </w:rPr>
        <w:t>footnote</w:t>
      </w:r>
      <w:proofErr w:type="spellEnd"/>
      <w:r w:rsidR="00462891" w:rsidRPr="00462891">
        <w:rPr>
          <w:rFonts w:ascii="Times New Roman" w:eastAsia="Times New Roman" w:hAnsi="Times New Roman" w:cs="Times New Roman"/>
          <w:lang w:eastAsia="fr-FR"/>
        </w:rPr>
        <w:t>{</w:t>
      </w:r>
      <w:r w:rsidR="00462891" w:rsidRPr="00462891">
        <w:t xml:space="preserve"> </w:t>
      </w:r>
      <w:hyperlink r:id="rId5" w:history="1">
        <w:r w:rsidR="00462891" w:rsidRPr="00462891">
          <w:rPr>
            <w:rFonts w:ascii="Times New Roman" w:eastAsia="Times New Roman" w:hAnsi="Times New Roman" w:cs="Times New Roman"/>
            <w:color w:val="0000FF"/>
            <w:u w:val="single"/>
            <w:lang w:eastAsia="fr-FR"/>
          </w:rPr>
          <w:t>https://www.worldbank.org/en/programs/pricing-carbon</w:t>
        </w:r>
      </w:hyperlink>
      <w:r w:rsidR="00462891" w:rsidRPr="00462891">
        <w:rPr>
          <w:rFonts w:ascii="Times New Roman" w:eastAsia="Times New Roman" w:hAnsi="Times New Roman" w:cs="Times New Roman"/>
          <w:lang w:eastAsia="fr-FR"/>
        </w:rPr>
        <w:t>}, en 2019, plus de 40 pays</w:t>
      </w:r>
      <w:r w:rsidR="00462891">
        <w:rPr>
          <w:rFonts w:ascii="Times New Roman" w:eastAsia="Times New Roman" w:hAnsi="Times New Roman" w:cs="Times New Roman"/>
          <w:lang w:eastAsia="fr-FR"/>
        </w:rPr>
        <w:t xml:space="preserve"> comptaient</w:t>
      </w:r>
      <w:r w:rsidR="00855231">
        <w:rPr>
          <w:rFonts w:ascii="Times New Roman" w:eastAsia="Times New Roman" w:hAnsi="Times New Roman" w:cs="Times New Roman"/>
          <w:lang w:eastAsia="fr-FR"/>
        </w:rPr>
        <w:t xml:space="preserve"> des politiques de </w:t>
      </w:r>
      <w:proofErr w:type="spellStart"/>
      <w:r w:rsidR="00855231">
        <w:rPr>
          <w:rFonts w:ascii="Times New Roman" w:eastAsia="Times New Roman" w:hAnsi="Times New Roman" w:cs="Times New Roman"/>
          <w:lang w:eastAsia="fr-FR"/>
        </w:rPr>
        <w:t>carbon</w:t>
      </w:r>
      <w:proofErr w:type="spellEnd"/>
      <w:r w:rsidR="00855231">
        <w:rPr>
          <w:rFonts w:ascii="Times New Roman" w:eastAsia="Times New Roman" w:hAnsi="Times New Roman" w:cs="Times New Roman"/>
          <w:lang w:eastAsia="fr-FR"/>
        </w:rPr>
        <w:t xml:space="preserve"> </w:t>
      </w:r>
      <w:proofErr w:type="spellStart"/>
      <w:r w:rsidR="00855231">
        <w:rPr>
          <w:rFonts w:ascii="Times New Roman" w:eastAsia="Times New Roman" w:hAnsi="Times New Roman" w:cs="Times New Roman"/>
          <w:lang w:eastAsia="fr-FR"/>
        </w:rPr>
        <w:t>pricing</w:t>
      </w:r>
      <w:proofErr w:type="spellEnd"/>
      <w:r w:rsidR="00855231">
        <w:rPr>
          <w:rFonts w:ascii="Times New Roman" w:eastAsia="Times New Roman" w:hAnsi="Times New Roman" w:cs="Times New Roman"/>
          <w:lang w:eastAsia="fr-FR"/>
        </w:rPr>
        <w:t>. Ce type de mesures constitue donc un risque pour les actifs financiers, car ils sont susceptibles d’en modifier l’espérance de gain associé. Considérons l’exemple d’un titre émis par une entreprise dont l’activité dépend fortement des émissions de CO2. En d’autres termes, la croissance économique de cette entreprise est fortement corrélée à la quantité de CO2 qu’elle émet. Ce peut, par exemple, être le cas des entreprises dans l’aéronautique, dont la rentabilité est fonction croissante de l’offre de vols proposée, qui elle-même est intrinsèquement liée à la quantité de CO2 émise. Si une politique de transition sévère est mise en place telle qu’un</w:t>
      </w:r>
      <w:r w:rsidR="00557830">
        <w:rPr>
          <w:rFonts w:ascii="Times New Roman" w:eastAsia="Times New Roman" w:hAnsi="Times New Roman" w:cs="Times New Roman"/>
          <w:lang w:eastAsia="fr-FR"/>
        </w:rPr>
        <w:t xml:space="preserve"> </w:t>
      </w:r>
      <w:proofErr w:type="spellStart"/>
      <w:r w:rsidR="00557830">
        <w:rPr>
          <w:rFonts w:ascii="Times New Roman" w:eastAsia="Times New Roman" w:hAnsi="Times New Roman" w:cs="Times New Roman"/>
          <w:lang w:eastAsia="fr-FR"/>
        </w:rPr>
        <w:t>carbon</w:t>
      </w:r>
      <w:proofErr w:type="spellEnd"/>
      <w:r w:rsidR="00557830">
        <w:rPr>
          <w:rFonts w:ascii="Times New Roman" w:eastAsia="Times New Roman" w:hAnsi="Times New Roman" w:cs="Times New Roman"/>
          <w:lang w:eastAsia="fr-FR"/>
        </w:rPr>
        <w:t xml:space="preserve"> </w:t>
      </w:r>
      <w:proofErr w:type="spellStart"/>
      <w:r w:rsidR="00557830">
        <w:rPr>
          <w:rFonts w:ascii="Times New Roman" w:eastAsia="Times New Roman" w:hAnsi="Times New Roman" w:cs="Times New Roman"/>
          <w:lang w:eastAsia="fr-FR"/>
        </w:rPr>
        <w:t>pricing</w:t>
      </w:r>
      <w:proofErr w:type="spellEnd"/>
      <w:r w:rsidR="00557830">
        <w:rPr>
          <w:rFonts w:ascii="Times New Roman" w:eastAsia="Times New Roman" w:hAnsi="Times New Roman" w:cs="Times New Roman"/>
          <w:lang w:eastAsia="fr-FR"/>
        </w:rPr>
        <w:t xml:space="preserve">, cela augmentera </w:t>
      </w:r>
      <w:r w:rsidR="00557830">
        <w:rPr>
          <w:rFonts w:ascii="Times New Roman" w:eastAsia="Times New Roman" w:hAnsi="Times New Roman" w:cs="Times New Roman"/>
          <w:lang w:eastAsia="fr-FR"/>
        </w:rPr>
        <w:lastRenderedPageBreak/>
        <w:t xml:space="preserve">mécaniquement les coûts de cette entreprise. Si l’entreprise n’est pas capable de traduire l’augmentation de ses coûts par une augmentation de ses prix, alors, toutes choses égales par ailleurs, les profits de l’entreprise diminueront. </w:t>
      </w:r>
      <w:r w:rsidR="00557830" w:rsidRPr="00557830">
        <w:rPr>
          <w:rFonts w:ascii="Times New Roman" w:eastAsia="Times New Roman" w:hAnsi="Times New Roman" w:cs="Times New Roman"/>
          <w:lang w:eastAsia="fr-FR"/>
        </w:rPr>
        <w:t xml:space="preserve">Or, si l’on considère que le prix d’une action d’entreprise </w:t>
      </w:r>
      <w:proofErr w:type="spellStart"/>
      <w:r w:rsidR="00557830" w:rsidRPr="00557830">
        <w:rPr>
          <w:rFonts w:ascii="Times New Roman" w:eastAsia="Times New Roman" w:hAnsi="Times New Roman" w:cs="Times New Roman"/>
          <w:lang w:eastAsia="fr-FR"/>
        </w:rPr>
        <w:t>is</w:t>
      </w:r>
      <w:proofErr w:type="spellEnd"/>
      <w:r w:rsidR="00557830" w:rsidRPr="00557830">
        <w:rPr>
          <w:rFonts w:ascii="Times New Roman" w:eastAsia="Times New Roman" w:hAnsi="Times New Roman" w:cs="Times New Roman"/>
          <w:lang w:eastAsia="fr-FR"/>
        </w:rPr>
        <w:t xml:space="preserve"> </w:t>
      </w:r>
      <w:proofErr w:type="spellStart"/>
      <w:r w:rsidR="00557830" w:rsidRPr="00557830">
        <w:rPr>
          <w:rFonts w:ascii="Times New Roman" w:eastAsia="Times New Roman" w:hAnsi="Times New Roman" w:cs="Times New Roman"/>
          <w:lang w:eastAsia="fr-FR"/>
        </w:rPr>
        <w:t>nothing</w:t>
      </w:r>
      <w:proofErr w:type="spellEnd"/>
      <w:r w:rsidR="00557830" w:rsidRPr="00557830">
        <w:rPr>
          <w:rFonts w:ascii="Times New Roman" w:eastAsia="Times New Roman" w:hAnsi="Times New Roman" w:cs="Times New Roman"/>
          <w:lang w:eastAsia="fr-FR"/>
        </w:rPr>
        <w:t xml:space="preserve"> </w:t>
      </w:r>
      <w:proofErr w:type="spellStart"/>
      <w:r w:rsidR="00557830" w:rsidRPr="00557830">
        <w:rPr>
          <w:rFonts w:ascii="Times New Roman" w:eastAsia="Times New Roman" w:hAnsi="Times New Roman" w:cs="Times New Roman"/>
          <w:lang w:eastAsia="fr-FR"/>
        </w:rPr>
        <w:t>else</w:t>
      </w:r>
      <w:proofErr w:type="spellEnd"/>
      <w:r w:rsidR="00557830" w:rsidRPr="00557830">
        <w:rPr>
          <w:rFonts w:ascii="Times New Roman" w:eastAsia="Times New Roman" w:hAnsi="Times New Roman" w:cs="Times New Roman"/>
          <w:lang w:eastAsia="fr-FR"/>
        </w:rPr>
        <w:t xml:space="preserve"> but the </w:t>
      </w:r>
      <w:proofErr w:type="spellStart"/>
      <w:r w:rsidR="00557830" w:rsidRPr="00557830">
        <w:rPr>
          <w:rFonts w:ascii="Times New Roman" w:eastAsia="Times New Roman" w:hAnsi="Times New Roman" w:cs="Times New Roman"/>
          <w:lang w:eastAsia="fr-FR"/>
        </w:rPr>
        <w:t>sum</w:t>
      </w:r>
      <w:proofErr w:type="spellEnd"/>
      <w:r w:rsidR="00557830" w:rsidRPr="00557830">
        <w:rPr>
          <w:rFonts w:ascii="Times New Roman" w:eastAsia="Times New Roman" w:hAnsi="Times New Roman" w:cs="Times New Roman"/>
          <w:lang w:eastAsia="fr-FR"/>
        </w:rPr>
        <w:t xml:space="preserve"> of the future </w:t>
      </w:r>
      <w:proofErr w:type="spellStart"/>
      <w:r w:rsidR="00557830" w:rsidRPr="00557830">
        <w:rPr>
          <w:rFonts w:ascii="Times New Roman" w:eastAsia="Times New Roman" w:hAnsi="Times New Roman" w:cs="Times New Roman"/>
          <w:lang w:eastAsia="fr-FR"/>
        </w:rPr>
        <w:t>discounted</w:t>
      </w:r>
      <w:proofErr w:type="spellEnd"/>
      <w:r w:rsidR="00557830" w:rsidRPr="00557830">
        <w:rPr>
          <w:rFonts w:ascii="Times New Roman" w:eastAsia="Times New Roman" w:hAnsi="Times New Roman" w:cs="Times New Roman"/>
          <w:lang w:eastAsia="fr-FR"/>
        </w:rPr>
        <w:t xml:space="preserve"> cash </w:t>
      </w:r>
      <w:proofErr w:type="spellStart"/>
      <w:r w:rsidR="00557830" w:rsidRPr="00557830">
        <w:rPr>
          <w:rFonts w:ascii="Times New Roman" w:eastAsia="Times New Roman" w:hAnsi="Times New Roman" w:cs="Times New Roman"/>
          <w:lang w:eastAsia="fr-FR"/>
        </w:rPr>
        <w:t>flows</w:t>
      </w:r>
      <w:proofErr w:type="spellEnd"/>
      <w:r w:rsidR="00557830" w:rsidRPr="00557830">
        <w:rPr>
          <w:rFonts w:ascii="Times New Roman" w:eastAsia="Times New Roman" w:hAnsi="Times New Roman" w:cs="Times New Roman"/>
          <w:lang w:eastAsia="fr-FR"/>
        </w:rPr>
        <w:t xml:space="preserve"> of the </w:t>
      </w:r>
      <w:proofErr w:type="spellStart"/>
      <w:r w:rsidR="00557830" w:rsidRPr="00557830">
        <w:rPr>
          <w:rFonts w:ascii="Times New Roman" w:eastAsia="Times New Roman" w:hAnsi="Times New Roman" w:cs="Times New Roman"/>
          <w:lang w:eastAsia="fr-FR"/>
        </w:rPr>
        <w:t>company</w:t>
      </w:r>
      <w:proofErr w:type="spellEnd"/>
      <w:r w:rsidR="00557830" w:rsidRPr="00557830">
        <w:rPr>
          <w:rFonts w:ascii="Times New Roman" w:eastAsia="Times New Roman" w:hAnsi="Times New Roman" w:cs="Times New Roman"/>
          <w:lang w:eastAsia="fr-FR"/>
        </w:rPr>
        <w:t>, alors cela implique une baisse d</w:t>
      </w:r>
      <w:r w:rsidR="00557830">
        <w:rPr>
          <w:rFonts w:ascii="Times New Roman" w:eastAsia="Times New Roman" w:hAnsi="Times New Roman" w:cs="Times New Roman"/>
          <w:lang w:eastAsia="fr-FR"/>
        </w:rPr>
        <w:t>u prix de l’action émise par l’entreprise, et donc une perte pour l’investisseur détenteur de cette action. On comprend bien que de telles pertes peuvent survenir uniquement dans le cas où les politiques de transition sont tellement sévères qu’elles impactent directement la performance financière des entreprises concernées. Or, pour lutter contre le réchauffement climatique, le GIEC est unanime quant à la sévérité dont doivent faire preuve les gouvernements \cite{GIEC}. Si de telles politiques n’ont pas lieu, ou bien ont lieu trop tard et de manière désordonnée, cela induira donc mécaniquement l’augmentation du deuxième risque financier majeur lié au changement climatique : les risques physiques.</w:t>
      </w:r>
    </w:p>
    <w:p w:rsidR="00B9734A" w:rsidRDefault="00B9734A" w:rsidP="003F0395">
      <w:pPr>
        <w:rPr>
          <w:rFonts w:ascii="Times New Roman" w:eastAsia="Times New Roman" w:hAnsi="Times New Roman" w:cs="Times New Roman"/>
          <w:lang w:eastAsia="fr-FR"/>
        </w:rPr>
      </w:pPr>
    </w:p>
    <w:p w:rsidR="00557830" w:rsidRPr="00557830" w:rsidRDefault="00B9734A" w:rsidP="003F0395">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risques physiques font référence </w:t>
      </w:r>
      <w:r w:rsidR="00D45E89">
        <w:rPr>
          <w:rFonts w:ascii="Times New Roman" w:eastAsia="Times New Roman" w:hAnsi="Times New Roman" w:cs="Times New Roman"/>
          <w:lang w:eastAsia="fr-FR"/>
        </w:rPr>
        <w:t xml:space="preserve">aux conséquences directes du réchauffement climatique à proprement parler, c’est-à-dire aux catastrophes naturelles et autres conditions climatiques extrêmes telles que des vagues de sécheresse, des canicules, des tempêtes, des tsunamis, </w:t>
      </w:r>
      <w:proofErr w:type="spellStart"/>
      <w:r w:rsidR="00D45E89">
        <w:rPr>
          <w:rFonts w:ascii="Times New Roman" w:eastAsia="Times New Roman" w:hAnsi="Times New Roman" w:cs="Times New Roman"/>
          <w:lang w:eastAsia="fr-FR"/>
        </w:rPr>
        <w:t>etc</w:t>
      </w:r>
      <w:proofErr w:type="spellEnd"/>
      <w:r w:rsidR="00D45E89">
        <w:rPr>
          <w:rFonts w:ascii="Times New Roman" w:eastAsia="Times New Roman" w:hAnsi="Times New Roman" w:cs="Times New Roman"/>
          <w:lang w:eastAsia="fr-FR"/>
        </w:rPr>
        <w:t>, dont l’intensité et la fréquence est très susceptible d’augmenter du fait du réchauffement climatique \cite{GIEC}. Si de telles conditions constituent des risques d’un point de vue global pour l’ensemble de l’humanité, ils en constituent bien évidemment également pour le secteur financier. Toutes les classes d’actifs financiers sont concerné</w:t>
      </w:r>
      <w:r w:rsidR="00DD3614">
        <w:rPr>
          <w:rFonts w:ascii="Times New Roman" w:eastAsia="Times New Roman" w:hAnsi="Times New Roman" w:cs="Times New Roman"/>
          <w:lang w:eastAsia="fr-FR"/>
        </w:rPr>
        <w:t>e</w:t>
      </w:r>
      <w:r w:rsidR="00D45E89">
        <w:rPr>
          <w:rFonts w:ascii="Times New Roman" w:eastAsia="Times New Roman" w:hAnsi="Times New Roman" w:cs="Times New Roman"/>
          <w:lang w:eastAsia="fr-FR"/>
        </w:rPr>
        <w:t>s par ce risque. On peut premièrement penser aux actifs immobiliers, qui sont des biens physiques dont la valeur peut chuter dès lors qu’ils seraient physiquement endommagés par des catastrophes naturelles. La transmission d</w:t>
      </w:r>
      <w:r w:rsidR="0091145F">
        <w:rPr>
          <w:rFonts w:ascii="Times New Roman" w:eastAsia="Times New Roman" w:hAnsi="Times New Roman" w:cs="Times New Roman"/>
          <w:lang w:eastAsia="fr-FR"/>
        </w:rPr>
        <w:t>e ce</w:t>
      </w:r>
      <w:r w:rsidR="00D45E89">
        <w:rPr>
          <w:rFonts w:ascii="Times New Roman" w:eastAsia="Times New Roman" w:hAnsi="Times New Roman" w:cs="Times New Roman"/>
          <w:lang w:eastAsia="fr-FR"/>
        </w:rPr>
        <w:t xml:space="preserve"> risque sur des titres d’entreprise est un peu plus complexe, mais n’en demeure pas moins </w:t>
      </w:r>
      <w:r w:rsidR="0091145F">
        <w:rPr>
          <w:rFonts w:ascii="Times New Roman" w:eastAsia="Times New Roman" w:hAnsi="Times New Roman" w:cs="Times New Roman"/>
          <w:lang w:eastAsia="fr-FR"/>
        </w:rPr>
        <w:t xml:space="preserve">redoutable. Le mécanisme de transmission du risque physique sur un titre d’entreprise est exactement le même que celui du risque de transition : il impacte dans un premier temps la performance financière de l’entreprise, avec de se transmettre dans la valeur du prix de l’action de celle-ci. </w:t>
      </w:r>
      <w:r w:rsidR="00820F2B">
        <w:rPr>
          <w:rFonts w:ascii="Times New Roman" w:eastAsia="Times New Roman" w:hAnsi="Times New Roman" w:cs="Times New Roman"/>
          <w:lang w:eastAsia="fr-FR"/>
        </w:rPr>
        <w:t xml:space="preserve"> </w:t>
      </w:r>
      <w:bookmarkStart w:id="0" w:name="_GoBack"/>
      <w:r w:rsidR="00820F2B">
        <w:rPr>
          <w:rFonts w:ascii="Times New Roman" w:eastAsia="Times New Roman" w:hAnsi="Times New Roman" w:cs="Times New Roman"/>
          <w:lang w:eastAsia="fr-FR"/>
        </w:rPr>
        <w:t xml:space="preserve">La Fédération Française de l’Assurance \cite{FFA} considère que le risque physique d’un titre d’entreprise est une fonction de </w:t>
      </w:r>
      <w:r w:rsidR="00DD3614">
        <w:rPr>
          <w:rFonts w:ascii="Times New Roman" w:eastAsia="Times New Roman" w:hAnsi="Times New Roman" w:cs="Times New Roman"/>
          <w:lang w:eastAsia="fr-FR"/>
        </w:rPr>
        <w:t>deux</w:t>
      </w:r>
      <w:r w:rsidR="00820F2B">
        <w:rPr>
          <w:rFonts w:ascii="Times New Roman" w:eastAsia="Times New Roman" w:hAnsi="Times New Roman" w:cs="Times New Roman"/>
          <w:lang w:eastAsia="fr-FR"/>
        </w:rPr>
        <w:t xml:space="preserve"> variables : l’exposition </w:t>
      </w:r>
      <w:r w:rsidR="00DD3614">
        <w:rPr>
          <w:rFonts w:ascii="Times New Roman" w:eastAsia="Times New Roman" w:hAnsi="Times New Roman" w:cs="Times New Roman"/>
          <w:lang w:eastAsia="fr-FR"/>
        </w:rPr>
        <w:t xml:space="preserve"> et </w:t>
      </w:r>
      <w:r w:rsidR="00820F2B">
        <w:rPr>
          <w:rFonts w:ascii="Times New Roman" w:eastAsia="Times New Roman" w:hAnsi="Times New Roman" w:cs="Times New Roman"/>
          <w:lang w:eastAsia="fr-FR"/>
        </w:rPr>
        <w:t xml:space="preserve">la sensibilité de l’actif. L’exposition fait référence à la localisation géographique de l’actif. </w:t>
      </w:r>
      <w:r w:rsidR="009A66E6">
        <w:rPr>
          <w:rFonts w:ascii="Times New Roman" w:eastAsia="Times New Roman" w:hAnsi="Times New Roman" w:cs="Times New Roman"/>
          <w:lang w:eastAsia="fr-FR"/>
        </w:rPr>
        <w:t xml:space="preserve">S’il assez évident de pouvoir déterminer la localisation géographique d’un actif physique, il peut paraître assez déroutant de déterminer celle d’un actif immatériel comme une action. Dans ce cas, plusieurs méthodologies existent, et seront notamment discutées dans la section suivante. Pour l’heure, on peut percevoir l’exposition d’un titre d’entreprise comme le lieu géographique principal sur lequel l’entreprise opère. La sensibilité peut être perçu, d’après la Fédération Française de l’Assurance, comme le secteur économique de l’entreprise émettrice, ainsi que le positionnement de l’actif dans la chaîne de valeur de l’entreprise. Ce paramètre a pour but de mettre en lumière qu’une même catastrophe naturelle peut influencer deux titres d’entreprises se situant au même endroit de différentes manières. Une vague de sécheresse s’étendant sur une zone impactera fortement le chiffres d’affaires des entreprises dans le secteur de l’agriculture dans cette zone, tandis que les entreprises de cette zone opérant </w:t>
      </w:r>
      <w:proofErr w:type="spellStart"/>
      <w:r w:rsidR="009A66E6">
        <w:rPr>
          <w:rFonts w:ascii="Times New Roman" w:eastAsia="Times New Roman" w:hAnsi="Times New Roman" w:cs="Times New Roman"/>
          <w:lang w:eastAsia="fr-FR"/>
        </w:rPr>
        <w:t xml:space="preserve">dans </w:t>
      </w:r>
      <w:proofErr w:type="spellEnd"/>
      <w:r w:rsidR="009A66E6">
        <w:rPr>
          <w:rFonts w:ascii="Times New Roman" w:eastAsia="Times New Roman" w:hAnsi="Times New Roman" w:cs="Times New Roman"/>
          <w:lang w:eastAsia="fr-FR"/>
        </w:rPr>
        <w:t xml:space="preserve">le secteur technologie </w:t>
      </w:r>
      <w:r w:rsidR="00DD3614">
        <w:rPr>
          <w:rFonts w:ascii="Times New Roman" w:eastAsia="Times New Roman" w:hAnsi="Times New Roman" w:cs="Times New Roman"/>
          <w:lang w:eastAsia="fr-FR"/>
        </w:rPr>
        <w:t>seront nettement moins impactées.</w:t>
      </w:r>
      <w:r w:rsidR="009A66E6">
        <w:rPr>
          <w:rFonts w:ascii="Times New Roman" w:eastAsia="Times New Roman" w:hAnsi="Times New Roman" w:cs="Times New Roman"/>
          <w:lang w:eastAsia="fr-FR"/>
        </w:rPr>
        <w:t xml:space="preserve"> De même, l’impact </w:t>
      </w:r>
      <w:r w:rsidR="00DD3614">
        <w:rPr>
          <w:rFonts w:ascii="Times New Roman" w:eastAsia="Times New Roman" w:hAnsi="Times New Roman" w:cs="Times New Roman"/>
          <w:lang w:eastAsia="fr-FR"/>
        </w:rPr>
        <w:t xml:space="preserve">de cette vague de chaleur dépendra du positionnement dans la chaîne de valeur des infrastructures touchées : l’impact sur l’entreprise agricole sera sensiblement différent si la vague de chaleur a lieu dans la zone où les récoltes ont lieu (en amont dans la chaîne de valeur) ou dans la zone où elle vend (en aval). </w:t>
      </w:r>
      <w:bookmarkEnd w:id="0"/>
    </w:p>
    <w:p w:rsidR="00450187" w:rsidRPr="00557830" w:rsidRDefault="00450187" w:rsidP="00F86C12">
      <w:pPr>
        <w:jc w:val="both"/>
        <w:rPr>
          <w:rFonts w:ascii="Times New Roman" w:hAnsi="Times New Roman" w:cs="Times New Roman"/>
        </w:rPr>
      </w:pPr>
    </w:p>
    <w:sectPr w:rsidR="00450187" w:rsidRPr="00557830"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1C"/>
    <w:rsid w:val="000A76F3"/>
    <w:rsid w:val="00257800"/>
    <w:rsid w:val="003F0395"/>
    <w:rsid w:val="003F75DB"/>
    <w:rsid w:val="00450187"/>
    <w:rsid w:val="00462891"/>
    <w:rsid w:val="004D7064"/>
    <w:rsid w:val="00526161"/>
    <w:rsid w:val="00557830"/>
    <w:rsid w:val="00594FA2"/>
    <w:rsid w:val="0066290F"/>
    <w:rsid w:val="00751220"/>
    <w:rsid w:val="008017FC"/>
    <w:rsid w:val="00820F2B"/>
    <w:rsid w:val="00855231"/>
    <w:rsid w:val="00884178"/>
    <w:rsid w:val="008A18CE"/>
    <w:rsid w:val="008B5C6D"/>
    <w:rsid w:val="008C46BB"/>
    <w:rsid w:val="0091145F"/>
    <w:rsid w:val="009A66E6"/>
    <w:rsid w:val="00AB0B64"/>
    <w:rsid w:val="00B9734A"/>
    <w:rsid w:val="00CA4C09"/>
    <w:rsid w:val="00D45E89"/>
    <w:rsid w:val="00DD3614"/>
    <w:rsid w:val="00E54696"/>
    <w:rsid w:val="00EA7B1C"/>
    <w:rsid w:val="00F017C9"/>
    <w:rsid w:val="00F44A2E"/>
    <w:rsid w:val="00F453C2"/>
    <w:rsid w:val="00F86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F29B63"/>
  <w15:chartTrackingRefBased/>
  <w15:docId w15:val="{7996FE15-16CA-4341-BEB8-068896E2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F0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5872">
      <w:bodyDiv w:val="1"/>
      <w:marLeft w:val="0"/>
      <w:marRight w:val="0"/>
      <w:marTop w:val="0"/>
      <w:marBottom w:val="0"/>
      <w:divBdr>
        <w:top w:val="none" w:sz="0" w:space="0" w:color="auto"/>
        <w:left w:val="none" w:sz="0" w:space="0" w:color="auto"/>
        <w:bottom w:val="none" w:sz="0" w:space="0" w:color="auto"/>
        <w:right w:val="none" w:sz="0" w:space="0" w:color="auto"/>
      </w:divBdr>
    </w:div>
    <w:div w:id="9993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bank.org/en/programs/pricing-carbon" TargetMode="External"/><Relationship Id="rId4" Type="http://schemas.openxmlformats.org/officeDocument/2006/relationships/hyperlink" Target="https://ec.europa.eu/clima/policies/ets_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2</Pages>
  <Words>1306</Words>
  <Characters>7186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2020-06-18T12:55:00Z</dcterms:created>
  <dcterms:modified xsi:type="dcterms:W3CDTF">2020-06-19T15:37:00Z</dcterms:modified>
</cp:coreProperties>
</file>