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D9" w:rsidRDefault="00FB5A94">
      <w:pPr>
        <w:rPr>
          <w:lang w:val="en-US"/>
        </w:rPr>
      </w:pPr>
      <w:r>
        <w:rPr>
          <w:lang w:val="en-US"/>
        </w:rPr>
        <w:t>Question: co</w:t>
      </w:r>
    </w:p>
    <w:p w:rsidR="000220D9" w:rsidRDefault="000220D9">
      <w:pPr>
        <w:rPr>
          <w:lang w:val="en-US"/>
        </w:rPr>
      </w:pPr>
    </w:p>
    <w:p w:rsidR="000220D9" w:rsidRDefault="000220D9">
      <w:pPr>
        <w:rPr>
          <w:lang w:val="en-US"/>
        </w:rPr>
      </w:pPr>
    </w:p>
    <w:p w:rsidR="00301A7D" w:rsidRDefault="00776FFC">
      <w:pPr>
        <w:rPr>
          <w:lang w:val="en-US"/>
        </w:rPr>
      </w:pPr>
      <w:proofErr w:type="spellStart"/>
      <w:r w:rsidRPr="00776FFC">
        <w:rPr>
          <w:lang w:val="en-US"/>
        </w:rPr>
        <w:t>CVaR</w:t>
      </w:r>
      <w:proofErr w:type="spellEnd"/>
      <w:r w:rsidRPr="00776FFC">
        <w:rPr>
          <w:lang w:val="en-US"/>
        </w:rPr>
        <w:t xml:space="preserve"> = </w:t>
      </w:r>
      <w:r>
        <w:rPr>
          <w:lang w:val="en-US"/>
        </w:rPr>
        <w:t>(</w:t>
      </w:r>
      <w:r w:rsidRPr="00776FFC">
        <w:rPr>
          <w:lang w:val="en-US"/>
        </w:rPr>
        <w:t>Portfolio Value without Climate change</w:t>
      </w:r>
      <w:r>
        <w:rPr>
          <w:lang w:val="en-US"/>
        </w:rPr>
        <w:t>) – (Portfolio Value with Climate change) / Portfolio Value without climate change</w:t>
      </w:r>
    </w:p>
    <w:p w:rsidR="00776FFC" w:rsidRDefault="00776FFC">
      <w:pPr>
        <w:rPr>
          <w:lang w:val="en-US"/>
        </w:rPr>
      </w:pPr>
    </w:p>
    <w:p w:rsidR="00776FFC" w:rsidRDefault="00776FFC" w:rsidP="00776FF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an asset impacted by climate change:</w:t>
      </w:r>
    </w:p>
    <w:p w:rsidR="00776FFC" w:rsidRDefault="00776FFC" w:rsidP="00776FFC">
      <w:pPr>
        <w:rPr>
          <w:lang w:val="en-US"/>
        </w:rPr>
      </w:pPr>
    </w:p>
    <w:p w:rsidR="00776FFC" w:rsidRDefault="00776FFC" w:rsidP="00776FFC">
      <w:r w:rsidRPr="00776FFC">
        <w:t xml:space="preserve">Hypothèse : Pour une action, </w:t>
      </w:r>
      <w:r w:rsidR="00374C26">
        <w:t xml:space="preserve">étant donné que le prix d’une action reflète, d’après le modèle de Gordon-Shapiro, les cash </w:t>
      </w:r>
      <w:proofErr w:type="spellStart"/>
      <w:r w:rsidR="00374C26">
        <w:t>flows</w:t>
      </w:r>
      <w:proofErr w:type="spellEnd"/>
      <w:r w:rsidR="00374C26">
        <w:t xml:space="preserve"> discounts des dividendes qu’elle versera :</w:t>
      </w:r>
    </w:p>
    <w:p w:rsidR="00374C26" w:rsidRDefault="00374C26" w:rsidP="00374C2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⋈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(1+g)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(1+r)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r-g</m:t>
            </m:r>
          </m:den>
        </m:f>
      </m:oMath>
      <w:r w:rsidR="00CA70C9">
        <w:rPr>
          <w:rFonts w:eastAsiaTheme="minorEastAsia"/>
        </w:rPr>
        <w:t>,</w:t>
      </w:r>
    </w:p>
    <w:p w:rsidR="00CA70C9" w:rsidRDefault="00CA70C9" w:rsidP="00374C26"/>
    <w:p w:rsidR="00CA70C9" w:rsidRDefault="00CA70C9" w:rsidP="00374C26">
      <w:r>
        <w:t>Où r = taux de rendement espéré par les investisseurs pour l’action (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equity</w:t>
      </w:r>
      <w:proofErr w:type="spellEnd"/>
      <w:r>
        <w:t xml:space="preserve">) et g = taux de croissance des dividendes (hypothèses de dividendes infinis). </w:t>
      </w:r>
    </w:p>
    <w:p w:rsidR="00CA70C9" w:rsidRDefault="00CA70C9" w:rsidP="00374C26"/>
    <w:p w:rsidR="00CA70C9" w:rsidRDefault="00CA70C9" w:rsidP="00374C26">
      <w:r>
        <w:t>Par conséquent, on pourrait estimer l’influence des risques climatiques physiques sur une action en regardant de quelle manière les dividendes ont évolué suite à des catastrophes naturelles impactant des entreprises listées.</w:t>
      </w:r>
    </w:p>
    <w:p w:rsidR="00CA70C9" w:rsidRDefault="00CA70C9" w:rsidP="00374C26"/>
    <w:p w:rsidR="00CA70C9" w:rsidRDefault="00CA70C9" w:rsidP="00374C26">
      <w:r>
        <w:t xml:space="preserve">Objectif = chercher des articles de journaux qui font référence à des pertes d’argent pour les entreprises liés à des catastrophes naturelles. Cela nous permettra d’avoir une relation catastrophe naturelle – perte financière. Le but ultime serait d’avoir une fonction qui prendrait en input l’intensité d’une catastrophe naturelle et nous donnerait en output la perte financière qu’elle a engendrée. </w:t>
      </w:r>
      <w:r w:rsidR="00946190">
        <w:t xml:space="preserve">Puis partant de cette fonction intensité-perte financière, on calculerait par la suite une </w:t>
      </w:r>
      <w:proofErr w:type="spellStart"/>
      <w:r w:rsidR="00946190">
        <w:t>VaR</w:t>
      </w:r>
      <w:proofErr w:type="spellEnd"/>
      <w:r w:rsidR="00946190">
        <w:t xml:space="preserve"> qui prendrait en compte l’exposition d’une entreprise aux catastrophes naturelles (=probabilité d’être touchée) en croisant la base de données de ses zones géographiques d’implantation et les scores de risques de ND-Gain</w:t>
      </w:r>
    </w:p>
    <w:p w:rsidR="00CA70C9" w:rsidRDefault="00CA70C9" w:rsidP="00374C26">
      <w:r>
        <w:t xml:space="preserve">Imaginons qu’on obtienne les lieux physiques dans lesquels les entreprises du S&amp;P500 sont. </w:t>
      </w:r>
    </w:p>
    <w:p w:rsidR="00615587" w:rsidRDefault="00615587" w:rsidP="00374C26"/>
    <w:p w:rsidR="00615587" w:rsidRDefault="00615587" w:rsidP="00374C26"/>
    <w:p w:rsidR="00615587" w:rsidRDefault="009A0F46" w:rsidP="00615587">
      <w:pPr>
        <w:rPr>
          <w:i/>
          <w:lang w:val="en-US"/>
        </w:rPr>
      </w:pPr>
      <w:r>
        <w:rPr>
          <w:i/>
          <w:lang w:val="en-US"/>
        </w:rPr>
        <w:t xml:space="preserve">“The </w:t>
      </w:r>
      <w:r w:rsidR="00615587" w:rsidRPr="00615587">
        <w:rPr>
          <w:i/>
          <w:lang w:val="en-US"/>
        </w:rPr>
        <w:t>main</w:t>
      </w:r>
      <w:r w:rsidR="00615587" w:rsidRPr="00615587">
        <w:rPr>
          <w:i/>
          <w:lang w:val="en-US"/>
        </w:rPr>
        <w:t xml:space="preserve"> </w:t>
      </w:r>
      <w:r w:rsidR="00615587" w:rsidRPr="00615587">
        <w:rPr>
          <w:i/>
          <w:lang w:val="en-US"/>
        </w:rPr>
        <w:t>types of risk for investors are changes in the valuation of shares and</w:t>
      </w:r>
      <w:r w:rsidR="00615587" w:rsidRPr="00615587">
        <w:rPr>
          <w:i/>
          <w:lang w:val="en-US"/>
        </w:rPr>
        <w:t xml:space="preserve"> </w:t>
      </w:r>
      <w:r w:rsidR="00615587" w:rsidRPr="00615587">
        <w:rPr>
          <w:i/>
          <w:lang w:val="en-US"/>
        </w:rPr>
        <w:t>corporate bonds held in portfolios, and default risks for bond holders</w:t>
      </w:r>
      <w:r w:rsidR="00615587" w:rsidRPr="00615587">
        <w:rPr>
          <w:i/>
          <w:lang w:val="en-US"/>
        </w:rPr>
        <w:t>.</w:t>
      </w:r>
      <w:r>
        <w:rPr>
          <w:i/>
          <w:lang w:val="en-US"/>
        </w:rPr>
        <w:t>”</w:t>
      </w:r>
    </w:p>
    <w:p w:rsidR="009A0F46" w:rsidRDefault="009A0F46" w:rsidP="00615587">
      <w:pPr>
        <w:rPr>
          <w:i/>
          <w:lang w:val="en-US"/>
        </w:rPr>
      </w:pPr>
    </w:p>
    <w:p w:rsidR="009A0F46" w:rsidRPr="009A0F46" w:rsidRDefault="009A0F46" w:rsidP="009A0F46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  <w:lang w:val="en-US"/>
        </w:rPr>
      </w:pP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« 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On a systemic level, future climate policies or technological developments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influence the relative prices of assets and could even create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stranded assets, in particular in the fossil fuel sector. Due to the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very large amounts of capital tied up in such investments, this could</w:t>
      </w:r>
    </w:p>
    <w:p w:rsidR="009A0F46" w:rsidRDefault="009A0F46" w:rsidP="009A0F46">
      <w:pPr>
        <w:rPr>
          <w:rFonts w:ascii="Times New Roman" w:hAnsi="Times New Roman" w:cs="Times New Roman"/>
          <w:i/>
          <w:color w:val="000000" w:themeColor="text1"/>
          <w:lang w:val="en-US"/>
        </w:rPr>
      </w:pP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lead to potentially dangerous systemic financial imbalances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 »</w:t>
      </w:r>
    </w:p>
    <w:p w:rsidR="009A0F46" w:rsidRDefault="009A0F46" w:rsidP="009A0F46">
      <w:pPr>
        <w:rPr>
          <w:i/>
          <w:color w:val="000000" w:themeColor="text1"/>
          <w:lang w:val="en-US"/>
        </w:rPr>
      </w:pPr>
    </w:p>
    <w:p w:rsidR="009A0F46" w:rsidRPr="009A0F46" w:rsidRDefault="009A0F46" w:rsidP="009A0F46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  <w:lang w:val="en-US"/>
        </w:rPr>
      </w:pPr>
      <w:r>
        <w:rPr>
          <w:rFonts w:ascii="Times New Roman" w:hAnsi="Times New Roman" w:cs="Times New Roman"/>
          <w:i/>
          <w:color w:val="2F2912"/>
          <w:lang w:val="en-US"/>
        </w:rPr>
        <w:t>“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Climate change also unlocks opportunities which companies and industries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 xml:space="preserve">will be able to </w:t>
      </w:r>
      <w:proofErr w:type="spellStart"/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realise</w:t>
      </w:r>
      <w:proofErr w:type="spellEnd"/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 xml:space="preserve"> due to the transition to a low-carbon economy.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This can lead to a higher valuation of investment portfolios containing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Pr="009A0F46">
        <w:rPr>
          <w:rFonts w:ascii="Times New Roman" w:hAnsi="Times New Roman" w:cs="Times New Roman"/>
          <w:i/>
          <w:color w:val="000000" w:themeColor="text1"/>
          <w:lang w:val="en-US"/>
        </w:rPr>
        <w:t>shares or bonds of companies profiting from climate-related</w:t>
      </w:r>
    </w:p>
    <w:p w:rsidR="009A0F46" w:rsidRDefault="009A0F46" w:rsidP="009A0F46">
      <w:pPr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9A0F46">
        <w:rPr>
          <w:rFonts w:ascii="Times New Roman" w:hAnsi="Times New Roman" w:cs="Times New Roman"/>
          <w:i/>
          <w:color w:val="000000" w:themeColor="text1"/>
        </w:rPr>
        <w:t>O</w:t>
      </w:r>
      <w:r w:rsidRPr="009A0F46">
        <w:rPr>
          <w:rFonts w:ascii="Times New Roman" w:hAnsi="Times New Roman" w:cs="Times New Roman"/>
          <w:i/>
          <w:color w:val="000000" w:themeColor="text1"/>
        </w:rPr>
        <w:t>pportunities</w:t>
      </w:r>
      <w:proofErr w:type="spellEnd"/>
      <w:r w:rsidRPr="009A0F46">
        <w:rPr>
          <w:rFonts w:ascii="Times New Roman" w:hAnsi="Times New Roman" w:cs="Times New Roman"/>
          <w:i/>
          <w:color w:val="000000" w:themeColor="text1"/>
        </w:rPr>
        <w:t>. »</w:t>
      </w:r>
    </w:p>
    <w:p w:rsidR="00A66D61" w:rsidRDefault="00A66D61" w:rsidP="009A0F46">
      <w:pPr>
        <w:rPr>
          <w:i/>
          <w:color w:val="000000" w:themeColor="text1"/>
          <w:lang w:val="en-US"/>
        </w:rPr>
      </w:pPr>
    </w:p>
    <w:p w:rsidR="00A66D61" w:rsidRDefault="00A66D61" w:rsidP="009A0F46">
      <w:pPr>
        <w:rPr>
          <w:i/>
          <w:color w:val="000000" w:themeColor="text1"/>
          <w:lang w:val="en-US"/>
        </w:rPr>
      </w:pPr>
    </w:p>
    <w:p w:rsidR="00A66D61" w:rsidRDefault="00A66D61" w:rsidP="009A0F46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Pistes</w:t>
      </w:r>
      <w:proofErr w:type="spellEnd"/>
      <w:r>
        <w:rPr>
          <w:color w:val="000000" w:themeColor="text1"/>
          <w:lang w:val="en-US"/>
        </w:rPr>
        <w:t>:</w:t>
      </w:r>
    </w:p>
    <w:p w:rsidR="00A66D61" w:rsidRDefault="00A1070F" w:rsidP="00A66D61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A1070F">
        <w:rPr>
          <w:color w:val="000000" w:themeColor="text1"/>
        </w:rPr>
        <w:t>Déterminer relation climat-variables macro puis variables</w:t>
      </w:r>
      <w:r>
        <w:rPr>
          <w:color w:val="000000" w:themeColor="text1"/>
        </w:rPr>
        <w:t xml:space="preserve"> macro-</w:t>
      </w:r>
      <w:proofErr w:type="spellStart"/>
      <w:r>
        <w:rPr>
          <w:color w:val="000000" w:themeColor="text1"/>
        </w:rPr>
        <w:t>asset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returns</w:t>
      </w:r>
      <w:proofErr w:type="spellEnd"/>
      <w:r>
        <w:rPr>
          <w:color w:val="000000" w:themeColor="text1"/>
        </w:rPr>
        <w:t xml:space="preserve">. Réussir à distinguer l’impact des variables macro sur les différentes </w:t>
      </w:r>
      <w:proofErr w:type="spellStart"/>
      <w:r>
        <w:rPr>
          <w:color w:val="000000" w:themeColor="text1"/>
        </w:rPr>
        <w:t>asset</w:t>
      </w:r>
      <w:proofErr w:type="spellEnd"/>
      <w:r>
        <w:rPr>
          <w:color w:val="000000" w:themeColor="text1"/>
        </w:rPr>
        <w:t xml:space="preserve"> classes et </w:t>
      </w:r>
      <w:r>
        <w:rPr>
          <w:color w:val="000000" w:themeColor="text1"/>
        </w:rPr>
        <w:lastRenderedPageBreak/>
        <w:t xml:space="preserve">sur les différents secteurs (pour différencier </w:t>
      </w:r>
      <w:proofErr w:type="spellStart"/>
      <w:r>
        <w:rPr>
          <w:color w:val="000000" w:themeColor="text1"/>
        </w:rPr>
        <w:t>within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asset</w:t>
      </w:r>
      <w:proofErr w:type="spellEnd"/>
      <w:r>
        <w:rPr>
          <w:color w:val="000000" w:themeColor="text1"/>
        </w:rPr>
        <w:t xml:space="preserve"> classes, par exemple deux </w:t>
      </w:r>
      <w:proofErr w:type="spellStart"/>
      <w:r>
        <w:rPr>
          <w:color w:val="000000" w:themeColor="text1"/>
        </w:rPr>
        <w:t>equity</w:t>
      </w:r>
      <w:proofErr w:type="spellEnd"/>
      <w:r>
        <w:rPr>
          <w:color w:val="000000" w:themeColor="text1"/>
        </w:rPr>
        <w:t xml:space="preserve"> provenant de deux secteurs différents)</w:t>
      </w:r>
    </w:p>
    <w:p w:rsidR="00A1070F" w:rsidRPr="00A1070F" w:rsidRDefault="00A1070F" w:rsidP="00A66D6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Modéliser relation risque climatique/</w:t>
      </w:r>
      <w:proofErr w:type="spellStart"/>
      <w:r>
        <w:rPr>
          <w:color w:val="000000" w:themeColor="text1"/>
        </w:rPr>
        <w:t>asset</w:t>
      </w:r>
      <w:proofErr w:type="spellEnd"/>
      <w:r>
        <w:rPr>
          <w:color w:val="000000" w:themeColor="text1"/>
        </w:rPr>
        <w:t xml:space="preserve"> return. -&gt; </w:t>
      </w:r>
      <w:proofErr w:type="spellStart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 xml:space="preserve"> climatique = </w:t>
      </w:r>
      <w:proofErr w:type="spellStart"/>
      <w:r>
        <w:rPr>
          <w:color w:val="000000" w:themeColor="text1"/>
        </w:rPr>
        <w:t>potential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asset-price</w:t>
      </w:r>
      <w:proofErr w:type="spellEnd"/>
      <w:r>
        <w:rPr>
          <w:color w:val="000000" w:themeColor="text1"/>
        </w:rPr>
        <w:t xml:space="preserve"> correction due to </w:t>
      </w:r>
      <w:proofErr w:type="spellStart"/>
      <w:r>
        <w:rPr>
          <w:color w:val="000000" w:themeColor="text1"/>
        </w:rPr>
        <w:t>climate</w:t>
      </w:r>
      <w:proofErr w:type="spellEnd"/>
      <w:r>
        <w:rPr>
          <w:color w:val="000000" w:themeColor="text1"/>
        </w:rPr>
        <w:t xml:space="preserve"> change. Selon différents scénarios, on aura un arbitrage risques physiques-risques de transition. </w:t>
      </w:r>
      <w:bookmarkStart w:id="0" w:name="_GoBack"/>
      <w:bookmarkEnd w:id="0"/>
    </w:p>
    <w:sectPr w:rsidR="00A1070F" w:rsidRPr="00A1070F" w:rsidSect="007512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7BE"/>
    <w:multiLevelType w:val="hybridMultilevel"/>
    <w:tmpl w:val="94483508"/>
    <w:lvl w:ilvl="0" w:tplc="7E9819C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527A1"/>
    <w:multiLevelType w:val="hybridMultilevel"/>
    <w:tmpl w:val="5E06A1AC"/>
    <w:lvl w:ilvl="0" w:tplc="5A221F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5415B"/>
    <w:multiLevelType w:val="hybridMultilevel"/>
    <w:tmpl w:val="6C9AD5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FC"/>
    <w:rsid w:val="000220D9"/>
    <w:rsid w:val="00374C26"/>
    <w:rsid w:val="00615587"/>
    <w:rsid w:val="00751220"/>
    <w:rsid w:val="00776FFC"/>
    <w:rsid w:val="008017FC"/>
    <w:rsid w:val="00884178"/>
    <w:rsid w:val="008C46BB"/>
    <w:rsid w:val="00946190"/>
    <w:rsid w:val="009A0F46"/>
    <w:rsid w:val="00A1070F"/>
    <w:rsid w:val="00A66D61"/>
    <w:rsid w:val="00CA70C9"/>
    <w:rsid w:val="00D13646"/>
    <w:rsid w:val="00FB5A94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54E16"/>
  <w15:chartTrackingRefBased/>
  <w15:docId w15:val="{045E285B-05D4-B043-A918-7A636675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6FF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74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2020-05-20T23:33:00Z</dcterms:created>
  <dcterms:modified xsi:type="dcterms:W3CDTF">2020-05-28T11:23:00Z</dcterms:modified>
</cp:coreProperties>
</file>