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77777777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tecnologia,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77777777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77777777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 </w:t>
      </w:r>
      <w:r w:rsidR="002857DD" w:rsidRPr="006D468C">
        <w:rPr>
          <w:rFonts w:ascii="Arial" w:hAnsi="Arial" w:cs="Arial"/>
          <w:sz w:val="24"/>
          <w:szCs w:val="24"/>
        </w:rPr>
        <w:t>a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6A4192EE" w14:textId="1A7AC68D" w:rsidR="002B35A8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no nosso, </w:t>
      </w:r>
      <w:r w:rsidR="00BC77F5">
        <w:t xml:space="preserve">onde </w:t>
      </w:r>
      <w:r w:rsidR="003A797F">
        <w:t>o mesmo</w:t>
      </w:r>
      <w:r w:rsidR="00BC77F5">
        <w:t xml:space="preserve"> faz sua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>, usando da aprendizagem de máquina, mais especificamente a Máquina de Vetor de Suporte (SVM), para predizer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731FD0A2" w14:textId="77777777" w:rsidR="00D41F8E" w:rsidRDefault="00D41F8E" w:rsidP="0096193B">
      <w:pPr>
        <w:jc w:val="both"/>
      </w:pPr>
    </w:p>
    <w:p w14:paraId="1BCED363" w14:textId="2693C6A5" w:rsidR="00782BF2" w:rsidRDefault="00782BF2" w:rsidP="0096193B">
      <w:pPr>
        <w:jc w:val="both"/>
      </w:pPr>
      <w:r>
        <w:t>(Falar aqui do HME e o objetivo de refutá-lo)</w:t>
      </w:r>
    </w:p>
    <w:p w14:paraId="0E388215" w14:textId="77777777" w:rsidR="00D41F8E" w:rsidRDefault="00D41F8E" w:rsidP="0096193B">
      <w:pPr>
        <w:jc w:val="both"/>
      </w:pPr>
    </w:p>
    <w:p w14:paraId="0181B6B3" w14:textId="79E302DD" w:rsidR="005A513B" w:rsidRDefault="005A513B" w:rsidP="0096193B">
      <w:pPr>
        <w:jc w:val="both"/>
      </w:pPr>
      <w:r>
        <w:t>A principal barreira encontrada até agora, é o fato de que o mercado financeiro é muito volátil, e muito sensível a mudanças. (</w:t>
      </w:r>
      <w:r w:rsidRPr="00030D82">
        <w:t>Forecasting500StocksIndexFuturesHybridSystem</w:t>
      </w:r>
      <w:r>
        <w:t xml:space="preserve">) fala que </w:t>
      </w:r>
      <w:r w:rsidR="006E1C0E">
        <w:t>muitos fatores influenciam o mercado financeiro,</w:t>
      </w:r>
      <w:r w:rsidR="009A7D80">
        <w:t xml:space="preserve"> incluindo eventos políticos, condições econômicas gerais e expectativas dos investidores. </w:t>
      </w:r>
      <w:r w:rsidR="007074A8">
        <w:t xml:space="preserve">Com isto em mente será proposto neste trabalho um meio de auxiliar o usuário </w:t>
      </w:r>
      <w:r w:rsidR="006A4E87">
        <w:t xml:space="preserve">para minimizar as incertezas em relação e estas incertezas do </w:t>
      </w:r>
      <w:r w:rsidR="006A4E87">
        <w:lastRenderedPageBreak/>
        <w:t>mercado, através dos sentimentos das pessoas no Twitter, em relação a moeda brasileira, e os padrões encontrados na variação de preços do dólar.</w:t>
      </w: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4030C8BE" w14:textId="77777777" w:rsidR="00C129DF" w:rsidRDefault="00297D7C" w:rsidP="00C129DF">
      <w:pPr>
        <w:tabs>
          <w:tab w:val="left" w:pos="5580"/>
        </w:tabs>
        <w:jc w:val="both"/>
      </w:pPr>
      <w:r>
        <w:t>O principal motivo deste trabalho é m</w:t>
      </w:r>
      <w:r w:rsidR="00C129DF">
        <w:t>ostrar que é possível obter bons resultados na compra de ativos, usando Expert Advisors como conselheiros</w:t>
      </w:r>
      <w:r>
        <w:t>, ou seja, desenvolver um Robô que justifique o Trader colocá-lo como sendo uma de suas principais fonte de pesquisa na hora de movimentar um contrato de mini dólar</w:t>
      </w:r>
      <w:r w:rsidR="00F85920">
        <w:t>.</w:t>
      </w: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3A15E734" w14:textId="77777777" w:rsidR="006A40B3" w:rsidRDefault="006A40B3" w:rsidP="00C129DF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 venda de um ativo.</w:t>
      </w:r>
    </w:p>
    <w:p w14:paraId="75538CE1" w14:textId="77777777" w:rsidR="00C129DF" w:rsidRDefault="00C129DF" w:rsidP="00A45AA3">
      <w:pPr>
        <w:jc w:val="both"/>
      </w:pPr>
    </w:p>
    <w:p w14:paraId="21508F86" w14:textId="77777777" w:rsidR="00A45AA3" w:rsidRDefault="00A45AA3" w:rsidP="00A45AA3">
      <w:pPr>
        <w:jc w:val="both"/>
      </w:pPr>
    </w:p>
    <w:p w14:paraId="2A9EBDDB" w14:textId="77777777" w:rsidR="00C33178" w:rsidRDefault="00C33178" w:rsidP="00A45AA3">
      <w:pPr>
        <w:jc w:val="both"/>
      </w:pPr>
      <w:r>
        <w:t>da Hipótese da Eficiência de Mercado (HEM)</w:t>
      </w:r>
    </w:p>
    <w:p w14:paraId="26E63A8D" w14:textId="77777777" w:rsidR="00A45AA3" w:rsidRDefault="00A45AA3" w:rsidP="00A45AA3">
      <w:pPr>
        <w:jc w:val="both"/>
      </w:pP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0D3F429F" w14:textId="77777777" w:rsidR="008B3CF1" w:rsidRDefault="008B3CF1" w:rsidP="00EA60E9">
      <w:pPr>
        <w:jc w:val="both"/>
      </w:pPr>
    </w:p>
    <w:p w14:paraId="3D0324BC" w14:textId="77777777" w:rsidR="00A17C1B" w:rsidRDefault="00A17C1B" w:rsidP="0032533A">
      <w:pPr>
        <w:jc w:val="both"/>
      </w:pPr>
    </w:p>
    <w:p w14:paraId="3CA524DA" w14:textId="77777777" w:rsidR="004A33C8" w:rsidRDefault="004A33C8" w:rsidP="0032533A">
      <w:pPr>
        <w:jc w:val="both"/>
      </w:pPr>
    </w:p>
    <w:p w14:paraId="26838FE5" w14:textId="77777777" w:rsidR="004A33C8" w:rsidRDefault="004A33C8" w:rsidP="0032533A">
      <w:pPr>
        <w:jc w:val="both"/>
      </w:pPr>
    </w:p>
    <w:p w14:paraId="20340FB9" w14:textId="77777777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549C1F5A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E43AF4">
        <w:t xml:space="preserve"> 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3E84C858" w:rsidR="00AD6A70" w:rsidRDefault="00AD6A70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758115E" w14:textId="77777777" w:rsidR="008F622B" w:rsidRDefault="008F622B"/>
    <w:p w14:paraId="089F4C7F" w14:textId="77777777" w:rsidR="00D21AF5" w:rsidRDefault="00D21AF5"/>
    <w:p w14:paraId="624655AA" w14:textId="77777777" w:rsidR="00D21AF5" w:rsidRDefault="00D21AF5"/>
    <w:p w14:paraId="3F513712" w14:textId="77777777" w:rsidR="00D21AF5" w:rsidRDefault="00D21AF5"/>
    <w:p w14:paraId="29BA7EFD" w14:textId="77777777" w:rsidR="007B3900" w:rsidRDefault="007B3900"/>
    <w:p w14:paraId="72A67464" w14:textId="77777777" w:rsidR="007B3900" w:rsidRDefault="007B3900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4295B78C" w14:textId="77777777" w:rsidR="008F622B" w:rsidRDefault="000D2049">
      <w:r>
        <w:t>(falar do fator emoção e de como isso prejudica na maximização dos ganhos)</w:t>
      </w:r>
    </w:p>
    <w:p w14:paraId="04AF515A" w14:textId="77777777" w:rsidR="008F622B" w:rsidRDefault="008F622B">
      <w:r>
        <w:t>(falar sobre a analise de sentimentos no twitter)</w:t>
      </w:r>
    </w:p>
    <w:p w14:paraId="54D094DA" w14:textId="77777777" w:rsidR="008F622B" w:rsidRDefault="008F622B"/>
    <w:p w14:paraId="60EB6102" w14:textId="77777777" w:rsidR="008F622B" w:rsidRDefault="008F622B">
      <w:r>
        <w:t>()</w:t>
      </w:r>
    </w:p>
    <w:p w14:paraId="40F5868F" w14:textId="77777777" w:rsidR="008F622B" w:rsidRDefault="008F622B"/>
    <w:p w14:paraId="2637E6F4" w14:textId="77777777" w:rsidR="0032533A" w:rsidRDefault="0032533A"/>
    <w:p w14:paraId="49A3F1A9" w14:textId="77777777" w:rsidR="0032533A" w:rsidRDefault="0032533A"/>
    <w:p w14:paraId="317AC420" w14:textId="77777777" w:rsidR="00E75307" w:rsidRDefault="00E75307"/>
    <w:p w14:paraId="4DC2D066" w14:textId="77777777" w:rsidR="0032533A" w:rsidRDefault="0032533A"/>
    <w:p w14:paraId="45C1AB8D" w14:textId="77777777" w:rsidR="00E75307" w:rsidRDefault="00E75307">
      <w:r>
        <w:t>Estrutura do TCC</w:t>
      </w:r>
    </w:p>
    <w:p w14:paraId="31DF198A" w14:textId="77777777" w:rsidR="00E75307" w:rsidRDefault="00243A3D">
      <w:hyperlink r:id="rId8" w:history="1">
        <w:r w:rsidR="00037852" w:rsidRPr="004A3402">
          <w:rPr>
            <w:rStyle w:val="Hyperlink"/>
          </w:rPr>
          <w:t>https://comoelaborarumtcc.net/estrutura-fundamental-do-tcc/</w:t>
        </w:r>
      </w:hyperlink>
    </w:p>
    <w:p w14:paraId="56E38A63" w14:textId="77777777" w:rsidR="00037852" w:rsidRDefault="00037852"/>
    <w:p w14:paraId="7240EE33" w14:textId="77777777" w:rsidR="00037852" w:rsidRPr="00037852" w:rsidRDefault="00037852">
      <w:pPr>
        <w:rPr>
          <w:b/>
          <w:bCs/>
        </w:rPr>
      </w:pPr>
      <w:r w:rsidRPr="00037852">
        <w:rPr>
          <w:b/>
          <w:bCs/>
        </w:rPr>
        <w:t>2 Fundamentação Teórica</w:t>
      </w:r>
    </w:p>
    <w:p w14:paraId="3FFF0C7E" w14:textId="77777777" w:rsidR="00E75307" w:rsidRDefault="00E75307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12287B5E" w14:textId="7D7DED5A" w:rsidR="004C612C" w:rsidRDefault="004C612C"/>
    <w:p w14:paraId="6307838A" w14:textId="324E2A10" w:rsidR="002B35A8" w:rsidRDefault="002B35A8"/>
    <w:p w14:paraId="7BB074FC" w14:textId="3B84EB32" w:rsidR="002B35A8" w:rsidRDefault="002B35A8"/>
    <w:p w14:paraId="753FBC8B" w14:textId="29312977" w:rsidR="002B35A8" w:rsidRDefault="002B35A8"/>
    <w:p w14:paraId="7737636B" w14:textId="09FC608C" w:rsidR="002B35A8" w:rsidRDefault="002B35A8"/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7261884" w:rsidR="002B35A8" w:rsidRPr="00D02E41" w:rsidRDefault="002B35A8">
      <w:r>
        <w:t>Buy and Hold</w:t>
      </w:r>
    </w:p>
    <w:sectPr w:rsidR="002B35A8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ADDAD" w14:textId="77777777" w:rsidR="00243A3D" w:rsidRDefault="00243A3D" w:rsidP="0032533A">
      <w:pPr>
        <w:spacing w:after="0" w:line="240" w:lineRule="auto"/>
      </w:pPr>
      <w:r>
        <w:separator/>
      </w:r>
    </w:p>
  </w:endnote>
  <w:endnote w:type="continuationSeparator" w:id="0">
    <w:p w14:paraId="2EB38779" w14:textId="77777777" w:rsidR="00243A3D" w:rsidRDefault="00243A3D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80F6F" w14:textId="77777777" w:rsidR="00243A3D" w:rsidRDefault="00243A3D" w:rsidP="0032533A">
      <w:pPr>
        <w:spacing w:after="0" w:line="240" w:lineRule="auto"/>
      </w:pPr>
      <w:r>
        <w:separator/>
      </w:r>
    </w:p>
  </w:footnote>
  <w:footnote w:type="continuationSeparator" w:id="0">
    <w:p w14:paraId="761141D5" w14:textId="77777777" w:rsidR="00243A3D" w:rsidRDefault="00243A3D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30D82"/>
    <w:rsid w:val="00037852"/>
    <w:rsid w:val="00050893"/>
    <w:rsid w:val="00056BD0"/>
    <w:rsid w:val="00061FB3"/>
    <w:rsid w:val="00071AEA"/>
    <w:rsid w:val="000740BE"/>
    <w:rsid w:val="00075575"/>
    <w:rsid w:val="00086537"/>
    <w:rsid w:val="000D2049"/>
    <w:rsid w:val="000D3528"/>
    <w:rsid w:val="0012092F"/>
    <w:rsid w:val="00123791"/>
    <w:rsid w:val="00150FD5"/>
    <w:rsid w:val="001523C2"/>
    <w:rsid w:val="00163263"/>
    <w:rsid w:val="00172F8F"/>
    <w:rsid w:val="00203C66"/>
    <w:rsid w:val="0020642C"/>
    <w:rsid w:val="00230FAF"/>
    <w:rsid w:val="00243A3D"/>
    <w:rsid w:val="00244348"/>
    <w:rsid w:val="00273136"/>
    <w:rsid w:val="0027524F"/>
    <w:rsid w:val="002857DD"/>
    <w:rsid w:val="00297CB0"/>
    <w:rsid w:val="00297D7C"/>
    <w:rsid w:val="002A3CE4"/>
    <w:rsid w:val="002B35A8"/>
    <w:rsid w:val="002C3231"/>
    <w:rsid w:val="002E6968"/>
    <w:rsid w:val="00301E2A"/>
    <w:rsid w:val="00303157"/>
    <w:rsid w:val="0032533A"/>
    <w:rsid w:val="00333DD9"/>
    <w:rsid w:val="003405D2"/>
    <w:rsid w:val="003410C9"/>
    <w:rsid w:val="003413F2"/>
    <w:rsid w:val="0035777D"/>
    <w:rsid w:val="00370621"/>
    <w:rsid w:val="00381D3A"/>
    <w:rsid w:val="003840FD"/>
    <w:rsid w:val="003876E9"/>
    <w:rsid w:val="003A797F"/>
    <w:rsid w:val="003D18F6"/>
    <w:rsid w:val="003E5796"/>
    <w:rsid w:val="003E70E5"/>
    <w:rsid w:val="004039FC"/>
    <w:rsid w:val="00420532"/>
    <w:rsid w:val="00420B10"/>
    <w:rsid w:val="00431D47"/>
    <w:rsid w:val="004976A5"/>
    <w:rsid w:val="004A11AC"/>
    <w:rsid w:val="004A33C8"/>
    <w:rsid w:val="004A3E63"/>
    <w:rsid w:val="004A461E"/>
    <w:rsid w:val="004A78D0"/>
    <w:rsid w:val="004C612C"/>
    <w:rsid w:val="004C7661"/>
    <w:rsid w:val="004E6E44"/>
    <w:rsid w:val="00512A05"/>
    <w:rsid w:val="0055261C"/>
    <w:rsid w:val="0059406E"/>
    <w:rsid w:val="005A513B"/>
    <w:rsid w:val="005A7055"/>
    <w:rsid w:val="005C56F6"/>
    <w:rsid w:val="005D40FD"/>
    <w:rsid w:val="005D725B"/>
    <w:rsid w:val="00616908"/>
    <w:rsid w:val="00631684"/>
    <w:rsid w:val="00640512"/>
    <w:rsid w:val="006452C6"/>
    <w:rsid w:val="0065500D"/>
    <w:rsid w:val="00664B7A"/>
    <w:rsid w:val="00686BB8"/>
    <w:rsid w:val="0069386B"/>
    <w:rsid w:val="0069434B"/>
    <w:rsid w:val="00696F80"/>
    <w:rsid w:val="006A40B3"/>
    <w:rsid w:val="006A4E87"/>
    <w:rsid w:val="006B0967"/>
    <w:rsid w:val="006D468C"/>
    <w:rsid w:val="006E1C0E"/>
    <w:rsid w:val="006F7D54"/>
    <w:rsid w:val="007064B1"/>
    <w:rsid w:val="007074A8"/>
    <w:rsid w:val="007108BC"/>
    <w:rsid w:val="00731258"/>
    <w:rsid w:val="00757B0B"/>
    <w:rsid w:val="007757CB"/>
    <w:rsid w:val="00782BF2"/>
    <w:rsid w:val="00797303"/>
    <w:rsid w:val="007A13B3"/>
    <w:rsid w:val="007A2AD6"/>
    <w:rsid w:val="007A5A8C"/>
    <w:rsid w:val="007B21DD"/>
    <w:rsid w:val="007B3900"/>
    <w:rsid w:val="007C071D"/>
    <w:rsid w:val="007C354E"/>
    <w:rsid w:val="007D3FB5"/>
    <w:rsid w:val="007D6244"/>
    <w:rsid w:val="007E22CF"/>
    <w:rsid w:val="007F3D99"/>
    <w:rsid w:val="007F58D2"/>
    <w:rsid w:val="00802602"/>
    <w:rsid w:val="0083314B"/>
    <w:rsid w:val="008A0E1C"/>
    <w:rsid w:val="008A5EFC"/>
    <w:rsid w:val="008B3CF1"/>
    <w:rsid w:val="008C380E"/>
    <w:rsid w:val="008C5426"/>
    <w:rsid w:val="008C5AC3"/>
    <w:rsid w:val="008D2E9B"/>
    <w:rsid w:val="008E3FE9"/>
    <w:rsid w:val="008F0649"/>
    <w:rsid w:val="008F0A75"/>
    <w:rsid w:val="008F622B"/>
    <w:rsid w:val="00905AD6"/>
    <w:rsid w:val="00914573"/>
    <w:rsid w:val="00917EB4"/>
    <w:rsid w:val="00925672"/>
    <w:rsid w:val="0093015F"/>
    <w:rsid w:val="00950D45"/>
    <w:rsid w:val="00961143"/>
    <w:rsid w:val="0096193B"/>
    <w:rsid w:val="00965868"/>
    <w:rsid w:val="009709D3"/>
    <w:rsid w:val="009747BB"/>
    <w:rsid w:val="00985FA0"/>
    <w:rsid w:val="00994F1D"/>
    <w:rsid w:val="009A7D80"/>
    <w:rsid w:val="009C26F4"/>
    <w:rsid w:val="009D40AD"/>
    <w:rsid w:val="009D6AF1"/>
    <w:rsid w:val="009E3BC4"/>
    <w:rsid w:val="009F7F4A"/>
    <w:rsid w:val="00A17C1B"/>
    <w:rsid w:val="00A2449B"/>
    <w:rsid w:val="00A41ABD"/>
    <w:rsid w:val="00A45AA3"/>
    <w:rsid w:val="00A47BAF"/>
    <w:rsid w:val="00A627AC"/>
    <w:rsid w:val="00A6328C"/>
    <w:rsid w:val="00A71EB5"/>
    <w:rsid w:val="00A81CE1"/>
    <w:rsid w:val="00A9355B"/>
    <w:rsid w:val="00A97E22"/>
    <w:rsid w:val="00AB36E2"/>
    <w:rsid w:val="00AC7780"/>
    <w:rsid w:val="00AD0110"/>
    <w:rsid w:val="00AD5EBA"/>
    <w:rsid w:val="00AD6A70"/>
    <w:rsid w:val="00AE153E"/>
    <w:rsid w:val="00AF6951"/>
    <w:rsid w:val="00B14AA1"/>
    <w:rsid w:val="00B16113"/>
    <w:rsid w:val="00B169CA"/>
    <w:rsid w:val="00B26FC1"/>
    <w:rsid w:val="00B5022F"/>
    <w:rsid w:val="00B516F5"/>
    <w:rsid w:val="00BA6D5E"/>
    <w:rsid w:val="00BB6CC9"/>
    <w:rsid w:val="00BC0B8A"/>
    <w:rsid w:val="00BC77F5"/>
    <w:rsid w:val="00BE0D3D"/>
    <w:rsid w:val="00BE4CC0"/>
    <w:rsid w:val="00BF22C3"/>
    <w:rsid w:val="00BF64C2"/>
    <w:rsid w:val="00C129DF"/>
    <w:rsid w:val="00C33178"/>
    <w:rsid w:val="00C46790"/>
    <w:rsid w:val="00C5349B"/>
    <w:rsid w:val="00C81E13"/>
    <w:rsid w:val="00C85020"/>
    <w:rsid w:val="00C9303B"/>
    <w:rsid w:val="00CA55FA"/>
    <w:rsid w:val="00CC524A"/>
    <w:rsid w:val="00CC56D6"/>
    <w:rsid w:val="00CD3C6E"/>
    <w:rsid w:val="00D006B0"/>
    <w:rsid w:val="00D02E41"/>
    <w:rsid w:val="00D20DB0"/>
    <w:rsid w:val="00D21AF5"/>
    <w:rsid w:val="00D41F8E"/>
    <w:rsid w:val="00D425B1"/>
    <w:rsid w:val="00D4278C"/>
    <w:rsid w:val="00D576F7"/>
    <w:rsid w:val="00D82F20"/>
    <w:rsid w:val="00D90F97"/>
    <w:rsid w:val="00DB6A3C"/>
    <w:rsid w:val="00DB7EF8"/>
    <w:rsid w:val="00DE32E2"/>
    <w:rsid w:val="00DF6C80"/>
    <w:rsid w:val="00E02940"/>
    <w:rsid w:val="00E43AF4"/>
    <w:rsid w:val="00E711B9"/>
    <w:rsid w:val="00E73F6A"/>
    <w:rsid w:val="00E75307"/>
    <w:rsid w:val="00E90B3D"/>
    <w:rsid w:val="00EA60E9"/>
    <w:rsid w:val="00F012C7"/>
    <w:rsid w:val="00F10ED0"/>
    <w:rsid w:val="00F46BF5"/>
    <w:rsid w:val="00F63432"/>
    <w:rsid w:val="00F7235D"/>
    <w:rsid w:val="00F77593"/>
    <w:rsid w:val="00F7770D"/>
    <w:rsid w:val="00F85920"/>
    <w:rsid w:val="00F94F4D"/>
    <w:rsid w:val="00FA04B2"/>
    <w:rsid w:val="00FA43E1"/>
    <w:rsid w:val="00FD2B55"/>
    <w:rsid w:val="00FD2C6F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9DDC7-A0BC-48C2-BDB0-49B6BD21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6</Pages>
  <Words>1640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172</cp:revision>
  <dcterms:created xsi:type="dcterms:W3CDTF">2020-02-04T14:00:00Z</dcterms:created>
  <dcterms:modified xsi:type="dcterms:W3CDTF">2020-02-21T19:05:00Z</dcterms:modified>
</cp:coreProperties>
</file>