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31CA" w14:textId="58C65E3A" w:rsidR="00C12250" w:rsidRDefault="00C12250" w:rsidP="00C12250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Sección Escrita </w:t>
      </w:r>
      <w:r>
        <w:rPr>
          <w:rFonts w:ascii="Arial" w:hAnsi="Arial" w:cs="Arial"/>
          <w:b/>
          <w:bCs/>
          <w:lang w:val="es-ES"/>
        </w:rPr>
        <w:t>–</w:t>
      </w:r>
      <w:r>
        <w:rPr>
          <w:rFonts w:ascii="Arial" w:hAnsi="Arial" w:cs="Arial"/>
          <w:b/>
          <w:bCs/>
          <w:lang w:val="es-ES"/>
        </w:rPr>
        <w:t xml:space="preserve"> </w:t>
      </w:r>
      <w:r>
        <w:rPr>
          <w:rFonts w:ascii="Arial" w:hAnsi="Arial" w:cs="Arial"/>
          <w:b/>
          <w:bCs/>
          <w:lang w:val="es-ES"/>
        </w:rPr>
        <w:t xml:space="preserve">Online </w:t>
      </w:r>
      <w:r>
        <w:rPr>
          <w:rFonts w:ascii="Arial" w:hAnsi="Arial" w:cs="Arial"/>
          <w:b/>
          <w:bCs/>
          <w:lang w:val="es-ES"/>
        </w:rPr>
        <w:t>(100 puntos)</w:t>
      </w:r>
    </w:p>
    <w:p w14:paraId="416C4122" w14:textId="5D8002AA" w:rsidR="00782B42" w:rsidRPr="00556B9A" w:rsidRDefault="00556B9A" w:rsidP="00C12250">
      <w:pPr>
        <w:rPr>
          <w:rFonts w:ascii="Arial" w:hAnsi="Arial" w:cs="Arial"/>
          <w:b/>
          <w:bCs/>
          <w:lang w:val="es-ES"/>
        </w:rPr>
      </w:pPr>
      <w:r w:rsidRPr="00556B9A">
        <w:rPr>
          <w:rFonts w:ascii="Arial" w:hAnsi="Arial" w:cs="Arial"/>
          <w:b/>
          <w:bCs/>
          <w:lang w:val="es-ES"/>
        </w:rPr>
        <w:t>Diseño e Interpretación del Tablero en Power BI.</w:t>
      </w:r>
    </w:p>
    <w:p w14:paraId="4A07D03A" w14:textId="436FB8FF" w:rsidR="004F229D" w:rsidRDefault="004F229D" w:rsidP="00EB1B85">
      <w:pPr>
        <w:jc w:val="both"/>
        <w:rPr>
          <w:rFonts w:ascii="Arial" w:hAnsi="Arial" w:cs="Arial"/>
        </w:rPr>
      </w:pPr>
      <w:r w:rsidRPr="004F229D">
        <w:rPr>
          <w:rFonts w:ascii="Arial" w:hAnsi="Arial" w:cs="Arial"/>
        </w:rPr>
        <w:t>Se adjunta una hoja de Excel que contiene las cifras correspondientes a los balances del Banco del Pacífico</w:t>
      </w:r>
      <w:r>
        <w:rPr>
          <w:rFonts w:ascii="Arial" w:hAnsi="Arial" w:cs="Arial"/>
        </w:rPr>
        <w:t xml:space="preserve"> y del Sistema Financiero Ecuatoriano</w:t>
      </w:r>
      <w:r w:rsidRPr="004F229D">
        <w:rPr>
          <w:rFonts w:ascii="Arial" w:hAnsi="Arial" w:cs="Arial"/>
        </w:rPr>
        <w:t>, con información de cierre comprendida entre los años 2021 y 2025.</w:t>
      </w:r>
    </w:p>
    <w:p w14:paraId="1F9BD842" w14:textId="03861608" w:rsidR="00EB1B85" w:rsidRDefault="002C48AF" w:rsidP="00EB1B85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 esta información, se requiere realizar un tablero (</w:t>
      </w:r>
      <w:proofErr w:type="spellStart"/>
      <w:r>
        <w:rPr>
          <w:rFonts w:ascii="Arial" w:hAnsi="Arial" w:cs="Arial"/>
          <w:lang w:val="es-ES"/>
        </w:rPr>
        <w:t>dashboard</w:t>
      </w:r>
      <w:proofErr w:type="spellEnd"/>
      <w:r>
        <w:rPr>
          <w:rFonts w:ascii="Arial" w:hAnsi="Arial" w:cs="Arial"/>
          <w:lang w:val="es-ES"/>
        </w:rPr>
        <w:t xml:space="preserve">) en </w:t>
      </w:r>
      <w:proofErr w:type="spellStart"/>
      <w:r>
        <w:rPr>
          <w:rFonts w:ascii="Arial" w:hAnsi="Arial" w:cs="Arial"/>
          <w:lang w:val="es-ES"/>
        </w:rPr>
        <w:t>PowerBI</w:t>
      </w:r>
      <w:proofErr w:type="spellEnd"/>
      <w:r>
        <w:rPr>
          <w:rFonts w:ascii="Arial" w:hAnsi="Arial" w:cs="Arial"/>
          <w:lang w:val="es-ES"/>
        </w:rPr>
        <w:t xml:space="preserve"> que muestre la siguiente información de manera gráfica. </w:t>
      </w:r>
    </w:p>
    <w:p w14:paraId="3F1977F9" w14:textId="77777777" w:rsidR="00477E9B" w:rsidRDefault="00477E9B" w:rsidP="00477E9B">
      <w:pPr>
        <w:rPr>
          <w:rFonts w:ascii="Arial" w:hAnsi="Arial" w:cs="Arial"/>
          <w:b/>
          <w:bCs/>
          <w:color w:val="0070C0"/>
          <w:lang w:val="es-ES"/>
        </w:rPr>
      </w:pPr>
    </w:p>
    <w:p w14:paraId="0C91768B" w14:textId="437D75B5" w:rsidR="00477E9B" w:rsidRPr="006B6628" w:rsidRDefault="00477E9B" w:rsidP="00477E9B">
      <w:pPr>
        <w:rPr>
          <w:rFonts w:ascii="Arial" w:hAnsi="Arial" w:cs="Arial"/>
          <w:b/>
          <w:bCs/>
          <w:color w:val="0070C0"/>
          <w:lang w:val="es-ES"/>
        </w:rPr>
      </w:pPr>
      <w:r w:rsidRPr="006B6628">
        <w:rPr>
          <w:rFonts w:ascii="Arial" w:hAnsi="Arial" w:cs="Arial"/>
          <w:b/>
          <w:bCs/>
          <w:color w:val="0070C0"/>
          <w:lang w:val="es-ES"/>
        </w:rPr>
        <w:t>Instrucciones</w:t>
      </w:r>
    </w:p>
    <w:p w14:paraId="45D50AEA" w14:textId="3FFA90F9" w:rsidR="004F229D" w:rsidRPr="004F229D" w:rsidRDefault="004F229D" w:rsidP="00EB1B85">
      <w:pPr>
        <w:jc w:val="both"/>
        <w:rPr>
          <w:rFonts w:ascii="Arial" w:hAnsi="Arial" w:cs="Arial"/>
          <w:b/>
          <w:bCs/>
          <w:lang w:val="es-ES"/>
        </w:rPr>
      </w:pPr>
      <w:r w:rsidRPr="004F229D">
        <w:rPr>
          <w:rFonts w:ascii="Arial" w:hAnsi="Arial" w:cs="Arial"/>
          <w:b/>
          <w:bCs/>
          <w:lang w:val="es-ES"/>
        </w:rPr>
        <w:t>Balance General</w:t>
      </w:r>
      <w:r w:rsidR="00092D52">
        <w:rPr>
          <w:rFonts w:ascii="Arial" w:hAnsi="Arial" w:cs="Arial"/>
          <w:b/>
          <w:bCs/>
          <w:lang w:val="es-ES"/>
        </w:rPr>
        <w:t xml:space="preserve"> </w:t>
      </w:r>
      <w:r w:rsidR="00092D52" w:rsidRPr="00092D52">
        <w:rPr>
          <w:rFonts w:ascii="Arial" w:hAnsi="Arial" w:cs="Arial"/>
          <w:lang w:val="es-ES"/>
        </w:rPr>
        <w:t>(</w:t>
      </w:r>
      <w:r w:rsidR="00092D52">
        <w:rPr>
          <w:rFonts w:ascii="Arial" w:hAnsi="Arial" w:cs="Arial"/>
          <w:lang w:val="es-ES"/>
        </w:rPr>
        <w:t>20</w:t>
      </w:r>
      <w:r w:rsidR="00092D52" w:rsidRPr="00092D52">
        <w:rPr>
          <w:rFonts w:ascii="Arial" w:hAnsi="Arial" w:cs="Arial"/>
          <w:lang w:val="es-ES"/>
        </w:rPr>
        <w:t xml:space="preserve"> puntos)</w:t>
      </w:r>
    </w:p>
    <w:p w14:paraId="03815EC2" w14:textId="4D124CA6" w:rsidR="004F229D" w:rsidRDefault="004F229D" w:rsidP="00477E9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 w:rsidRPr="00477E9B">
        <w:rPr>
          <w:rFonts w:ascii="Arial" w:hAnsi="Arial" w:cs="Arial"/>
          <w:lang w:val="es-ES"/>
        </w:rPr>
        <w:t xml:space="preserve">Grafique </w:t>
      </w:r>
      <w:r w:rsidR="00477E9B" w:rsidRPr="00477E9B">
        <w:rPr>
          <w:rFonts w:ascii="Arial" w:hAnsi="Arial" w:cs="Arial"/>
          <w:lang w:val="es-ES"/>
        </w:rPr>
        <w:t>la evolución del</w:t>
      </w:r>
      <w:r w:rsidRPr="00477E9B">
        <w:rPr>
          <w:rFonts w:ascii="Arial" w:hAnsi="Arial" w:cs="Arial"/>
          <w:lang w:val="es-ES"/>
        </w:rPr>
        <w:t xml:space="preserve"> Activo, Pasivo y Patrimonio del Banco del Pacífico</w:t>
      </w:r>
      <w:r w:rsidR="00477E9B" w:rsidRPr="00477E9B">
        <w:rPr>
          <w:rFonts w:ascii="Arial" w:hAnsi="Arial" w:cs="Arial"/>
          <w:lang w:val="es-ES"/>
        </w:rPr>
        <w:t xml:space="preserve"> en lo referente a: </w:t>
      </w:r>
    </w:p>
    <w:p w14:paraId="489714A0" w14:textId="77777777" w:rsidR="00477E9B" w:rsidRPr="00477E9B" w:rsidRDefault="00477E9B" w:rsidP="00477E9B">
      <w:pPr>
        <w:pStyle w:val="Prrafodelista"/>
        <w:jc w:val="both"/>
        <w:rPr>
          <w:rFonts w:ascii="Arial" w:hAnsi="Arial" w:cs="Arial"/>
          <w:lang w:val="es-ES"/>
        </w:rPr>
      </w:pPr>
    </w:p>
    <w:p w14:paraId="52D3491A" w14:textId="645ADC49" w:rsidR="004F229D" w:rsidRDefault="00477E9B" w:rsidP="004F229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Saldos</w:t>
      </w:r>
      <w:r w:rsidR="004F229D">
        <w:rPr>
          <w:rFonts w:ascii="Arial" w:hAnsi="Arial" w:cs="Arial"/>
          <w:lang w:val="es-ES"/>
        </w:rPr>
        <w:t xml:space="preserve"> (Véase el catálogo de cuenta para mayor comprensión)</w:t>
      </w:r>
    </w:p>
    <w:p w14:paraId="40D34D03" w14:textId="067D6530" w:rsidR="00477E9B" w:rsidRDefault="00477E9B" w:rsidP="004F229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Participación de Mercado </w:t>
      </w:r>
    </w:p>
    <w:p w14:paraId="6D4F77C7" w14:textId="0A1C3A97" w:rsidR="00477E9B" w:rsidRDefault="00477E9B" w:rsidP="004F229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Variación en términos nominales (USD) y porcentuales de los saldos  </w:t>
      </w:r>
    </w:p>
    <w:p w14:paraId="634FD003" w14:textId="77777777" w:rsidR="00477E9B" w:rsidRDefault="00477E9B" w:rsidP="00477E9B">
      <w:pPr>
        <w:jc w:val="both"/>
        <w:rPr>
          <w:rFonts w:ascii="Arial" w:hAnsi="Arial" w:cs="Arial"/>
          <w:lang w:val="es-ES"/>
        </w:rPr>
      </w:pPr>
    </w:p>
    <w:p w14:paraId="22FB213F" w14:textId="278D1B7A" w:rsidR="00477E9B" w:rsidRDefault="00477E9B" w:rsidP="00477E9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Grafique la evolución de la cartera bruta, las obligaciones con el público y las obligaciones financieras tanto del Banco del Pacífico, así como del Sistema Financiero. De igual manera, muestre la participación de mercado de Pacífico en estos 3 rubros y la variación de los saldos. </w:t>
      </w:r>
    </w:p>
    <w:p w14:paraId="44FC0414" w14:textId="26119A08" w:rsidR="004F229D" w:rsidRDefault="00477E9B" w:rsidP="00477E9B">
      <w:pPr>
        <w:ind w:firstLine="360"/>
        <w:jc w:val="both"/>
        <w:rPr>
          <w:rFonts w:ascii="Arial" w:hAnsi="Arial" w:cs="Arial"/>
          <w:i/>
          <w:iCs/>
          <w:sz w:val="20"/>
          <w:szCs w:val="20"/>
          <w:lang w:val="es-ES"/>
        </w:rPr>
      </w:pPr>
      <w:r w:rsidRPr="00477E9B">
        <w:rPr>
          <w:rFonts w:ascii="Arial" w:hAnsi="Arial" w:cs="Arial"/>
          <w:i/>
          <w:iCs/>
          <w:sz w:val="20"/>
          <w:szCs w:val="20"/>
          <w:lang w:val="es-ES"/>
        </w:rPr>
        <w:t>Nota: La cartera bruta es la suma de la cuenta 14 y la cuenta 1499</w:t>
      </w:r>
    </w:p>
    <w:p w14:paraId="1BC0654A" w14:textId="77777777" w:rsidR="002C749C" w:rsidRDefault="002C749C" w:rsidP="00477E9B">
      <w:pPr>
        <w:ind w:firstLine="360"/>
        <w:jc w:val="both"/>
        <w:rPr>
          <w:rFonts w:ascii="Arial" w:hAnsi="Arial" w:cs="Arial"/>
          <w:i/>
          <w:iCs/>
          <w:sz w:val="20"/>
          <w:szCs w:val="20"/>
          <w:lang w:val="es-ES"/>
        </w:rPr>
      </w:pPr>
    </w:p>
    <w:p w14:paraId="2DF320B6" w14:textId="69457751" w:rsidR="002C749C" w:rsidRPr="002C749C" w:rsidRDefault="002C749C" w:rsidP="002C749C">
      <w:pPr>
        <w:jc w:val="both"/>
        <w:rPr>
          <w:rFonts w:ascii="Arial" w:hAnsi="Arial" w:cs="Arial"/>
          <w:lang w:val="es-ES"/>
        </w:rPr>
      </w:pPr>
      <w:r w:rsidRPr="002C749C">
        <w:rPr>
          <w:rFonts w:ascii="Arial" w:hAnsi="Arial" w:cs="Arial"/>
          <w:lang w:val="es-ES"/>
        </w:rPr>
        <w:t xml:space="preserve">Incluya </w:t>
      </w:r>
      <w:r>
        <w:rPr>
          <w:rFonts w:ascii="Arial" w:hAnsi="Arial" w:cs="Arial"/>
          <w:lang w:val="es-ES"/>
        </w:rPr>
        <w:t>en este gráfico también el indicador de intermediación financiera (Cartera Bruta / Obligaciones con el Público)</w:t>
      </w:r>
    </w:p>
    <w:p w14:paraId="2F573078" w14:textId="26D88448" w:rsidR="004F229D" w:rsidRDefault="00390F91" w:rsidP="00390F91">
      <w:pPr>
        <w:tabs>
          <w:tab w:val="left" w:pos="2835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p w14:paraId="00001614" w14:textId="58BFA658" w:rsidR="00390F91" w:rsidRDefault="00390F91" w:rsidP="00390F9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Obtenga la cartera por vencer y la cartera improductiva</w:t>
      </w:r>
      <w:r w:rsidR="00E21BC7">
        <w:rPr>
          <w:rFonts w:ascii="Arial" w:hAnsi="Arial" w:cs="Arial"/>
          <w:lang w:val="es-ES"/>
        </w:rPr>
        <w:t>. Véase la hoja “Clasificación de Cartera”. Grafique la evolución de cada una de ellas y la composición por año de cada cartera, así como la participación de mercado y sus variaciones en USD y %</w:t>
      </w:r>
    </w:p>
    <w:p w14:paraId="5604EC6B" w14:textId="27D6FD75" w:rsidR="00E21BC7" w:rsidRPr="00E21BC7" w:rsidRDefault="00E21BC7" w:rsidP="00E21BC7">
      <w:pPr>
        <w:ind w:left="360"/>
        <w:jc w:val="both"/>
        <w:rPr>
          <w:rFonts w:ascii="Arial" w:hAnsi="Arial" w:cs="Arial"/>
          <w:i/>
          <w:iCs/>
          <w:sz w:val="20"/>
          <w:szCs w:val="20"/>
          <w:lang w:val="es-ES"/>
        </w:rPr>
      </w:pPr>
      <w:r w:rsidRPr="00E21BC7">
        <w:rPr>
          <w:rFonts w:ascii="Arial" w:hAnsi="Arial" w:cs="Arial"/>
          <w:i/>
          <w:iCs/>
          <w:sz w:val="20"/>
          <w:szCs w:val="20"/>
          <w:lang w:val="es-ES"/>
        </w:rPr>
        <w:t xml:space="preserve">Nota: La cartera </w:t>
      </w:r>
      <w:r>
        <w:rPr>
          <w:rFonts w:ascii="Arial" w:hAnsi="Arial" w:cs="Arial"/>
          <w:i/>
          <w:iCs/>
          <w:sz w:val="20"/>
          <w:szCs w:val="20"/>
          <w:lang w:val="es-ES"/>
        </w:rPr>
        <w:t xml:space="preserve">improductiva </w:t>
      </w:r>
      <w:r w:rsidRPr="00E21BC7">
        <w:rPr>
          <w:rFonts w:ascii="Arial" w:hAnsi="Arial" w:cs="Arial"/>
          <w:i/>
          <w:iCs/>
          <w:sz w:val="20"/>
          <w:szCs w:val="20"/>
          <w:lang w:val="es-ES"/>
        </w:rPr>
        <w:t xml:space="preserve">es la suma </w:t>
      </w:r>
      <w:r>
        <w:rPr>
          <w:rFonts w:ascii="Arial" w:hAnsi="Arial" w:cs="Arial"/>
          <w:i/>
          <w:iCs/>
          <w:sz w:val="20"/>
          <w:szCs w:val="20"/>
          <w:lang w:val="es-ES"/>
        </w:rPr>
        <w:t>de la Cartera QNDI + Cartera Vencida</w:t>
      </w:r>
    </w:p>
    <w:p w14:paraId="617C7E24" w14:textId="77777777" w:rsidR="00390F91" w:rsidRDefault="00390F91" w:rsidP="00390F91">
      <w:pPr>
        <w:tabs>
          <w:tab w:val="left" w:pos="2835"/>
        </w:tabs>
        <w:jc w:val="both"/>
        <w:rPr>
          <w:rFonts w:ascii="Arial" w:hAnsi="Arial" w:cs="Arial"/>
          <w:lang w:val="es-ES"/>
        </w:rPr>
      </w:pPr>
    </w:p>
    <w:p w14:paraId="4E7C3222" w14:textId="1692C78B" w:rsidR="002C749C" w:rsidRPr="002C749C" w:rsidRDefault="002C749C" w:rsidP="004F229D">
      <w:pPr>
        <w:jc w:val="both"/>
        <w:rPr>
          <w:rFonts w:ascii="Arial" w:hAnsi="Arial" w:cs="Arial"/>
          <w:b/>
          <w:bCs/>
          <w:lang w:val="es-ES"/>
        </w:rPr>
      </w:pPr>
      <w:r w:rsidRPr="002C749C">
        <w:rPr>
          <w:rFonts w:ascii="Arial" w:hAnsi="Arial" w:cs="Arial"/>
          <w:b/>
          <w:bCs/>
          <w:lang w:val="es-ES"/>
        </w:rPr>
        <w:t>Estado de Resultados</w:t>
      </w:r>
      <w:r w:rsidR="00092D52">
        <w:rPr>
          <w:rFonts w:ascii="Arial" w:hAnsi="Arial" w:cs="Arial"/>
          <w:b/>
          <w:bCs/>
          <w:lang w:val="es-ES"/>
        </w:rPr>
        <w:t xml:space="preserve"> </w:t>
      </w:r>
      <w:r w:rsidR="00092D52" w:rsidRPr="00092D52">
        <w:rPr>
          <w:rFonts w:ascii="Arial" w:hAnsi="Arial" w:cs="Arial"/>
          <w:lang w:val="es-ES"/>
        </w:rPr>
        <w:t>(2</w:t>
      </w:r>
      <w:r w:rsidR="00092D52">
        <w:rPr>
          <w:rFonts w:ascii="Arial" w:hAnsi="Arial" w:cs="Arial"/>
          <w:lang w:val="es-ES"/>
        </w:rPr>
        <w:t>0</w:t>
      </w:r>
      <w:r w:rsidR="00092D52" w:rsidRPr="00092D52">
        <w:rPr>
          <w:rFonts w:ascii="Arial" w:hAnsi="Arial" w:cs="Arial"/>
          <w:lang w:val="es-ES"/>
        </w:rPr>
        <w:t xml:space="preserve"> puntos)</w:t>
      </w:r>
    </w:p>
    <w:p w14:paraId="218C04FB" w14:textId="7873FDDE" w:rsidR="004F229D" w:rsidRPr="002C749C" w:rsidRDefault="00477E9B" w:rsidP="00390F9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lang w:val="es-ES"/>
        </w:rPr>
      </w:pPr>
      <w:r w:rsidRPr="002C749C">
        <w:rPr>
          <w:rFonts w:ascii="Arial" w:hAnsi="Arial" w:cs="Arial"/>
          <w:lang w:val="es-ES"/>
        </w:rPr>
        <w:t xml:space="preserve">Grafique la evolución de </w:t>
      </w:r>
      <w:r w:rsidR="002C749C" w:rsidRPr="002C749C">
        <w:rPr>
          <w:rFonts w:ascii="Arial" w:hAnsi="Arial" w:cs="Arial"/>
          <w:lang w:val="es-ES"/>
        </w:rPr>
        <w:t>los ingresos, los gastos totales y la utilidad neta tanto</w:t>
      </w:r>
      <w:r w:rsidR="002C749C" w:rsidRPr="002C749C">
        <w:rPr>
          <w:rFonts w:ascii="Arial" w:hAnsi="Arial" w:cs="Arial"/>
          <w:lang w:val="es-ES"/>
        </w:rPr>
        <w:t xml:space="preserve"> del Banco del Pacífico, así como del Sistema Financiero</w:t>
      </w:r>
      <w:r w:rsidR="002C749C" w:rsidRPr="002C749C">
        <w:rPr>
          <w:rFonts w:ascii="Arial" w:hAnsi="Arial" w:cs="Arial"/>
          <w:lang w:val="es-ES"/>
        </w:rPr>
        <w:t xml:space="preserve">. </w:t>
      </w:r>
      <w:r w:rsidR="002C749C">
        <w:rPr>
          <w:rFonts w:ascii="Arial" w:hAnsi="Arial" w:cs="Arial"/>
          <w:lang w:val="es-ES"/>
        </w:rPr>
        <w:t xml:space="preserve">De igual </w:t>
      </w:r>
      <w:r w:rsidR="002C749C">
        <w:rPr>
          <w:rFonts w:ascii="Arial" w:hAnsi="Arial" w:cs="Arial"/>
          <w:lang w:val="es-ES"/>
        </w:rPr>
        <w:lastRenderedPageBreak/>
        <w:t>manera, muestre la participación de mercado de Pacífico en estos 3 rubros y la variación de los saldos.</w:t>
      </w:r>
    </w:p>
    <w:p w14:paraId="2AC2446F" w14:textId="77777777" w:rsidR="004F229D" w:rsidRDefault="004F229D" w:rsidP="004F229D">
      <w:pPr>
        <w:jc w:val="both"/>
        <w:rPr>
          <w:rFonts w:ascii="Arial" w:hAnsi="Arial" w:cs="Arial"/>
          <w:lang w:val="es-ES"/>
        </w:rPr>
      </w:pPr>
    </w:p>
    <w:p w14:paraId="0BB69D6E" w14:textId="3B6744DC" w:rsidR="004F229D" w:rsidRDefault="002C749C" w:rsidP="004F229D">
      <w:pPr>
        <w:jc w:val="both"/>
        <w:rPr>
          <w:rFonts w:ascii="Arial" w:hAnsi="Arial" w:cs="Arial"/>
          <w:b/>
          <w:bCs/>
          <w:lang w:val="es-ES"/>
        </w:rPr>
      </w:pPr>
      <w:r w:rsidRPr="002C749C">
        <w:rPr>
          <w:rFonts w:ascii="Arial" w:hAnsi="Arial" w:cs="Arial"/>
          <w:b/>
          <w:bCs/>
          <w:lang w:val="es-ES"/>
        </w:rPr>
        <w:t>Indicadores Financieros</w:t>
      </w:r>
      <w:r w:rsidR="00092D52">
        <w:rPr>
          <w:rFonts w:ascii="Arial" w:hAnsi="Arial" w:cs="Arial"/>
          <w:b/>
          <w:bCs/>
          <w:lang w:val="es-ES"/>
        </w:rPr>
        <w:t xml:space="preserve"> </w:t>
      </w:r>
      <w:r w:rsidR="00092D52" w:rsidRPr="00092D52">
        <w:rPr>
          <w:rFonts w:ascii="Arial" w:hAnsi="Arial" w:cs="Arial"/>
          <w:lang w:val="es-ES"/>
        </w:rPr>
        <w:t>(20 puntos)</w:t>
      </w:r>
    </w:p>
    <w:p w14:paraId="64C5E729" w14:textId="36F09606" w:rsidR="002C749C" w:rsidRDefault="002C749C" w:rsidP="00390F91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Obtenga el cálculo de los indicadores financieros </w:t>
      </w:r>
      <w:r w:rsidR="00E21BC7">
        <w:rPr>
          <w:rFonts w:ascii="Arial" w:hAnsi="Arial" w:cs="Arial"/>
          <w:lang w:val="es-ES"/>
        </w:rPr>
        <w:t xml:space="preserve">y grafique tanto para Pacífico como para el Sistema Financiero: </w:t>
      </w:r>
    </w:p>
    <w:p w14:paraId="24781FC4" w14:textId="77777777" w:rsidR="00E21BC7" w:rsidRDefault="00E21BC7" w:rsidP="00E21BC7">
      <w:pPr>
        <w:pStyle w:val="Prrafodelista"/>
        <w:jc w:val="both"/>
        <w:rPr>
          <w:rFonts w:ascii="Arial" w:hAnsi="Arial" w:cs="Arial"/>
          <w:lang w:val="es-ES"/>
        </w:rPr>
      </w:pPr>
    </w:p>
    <w:p w14:paraId="00B0D09C" w14:textId="6A56EAC8" w:rsidR="002C749C" w:rsidRDefault="002C749C" w:rsidP="002C749C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ROE </w:t>
      </w:r>
      <w:r w:rsidR="00092D52">
        <w:rPr>
          <w:rFonts w:ascii="Arial" w:hAnsi="Arial" w:cs="Arial"/>
          <w:lang w:val="es-ES"/>
        </w:rPr>
        <w:t>(59/3)</w:t>
      </w:r>
    </w:p>
    <w:p w14:paraId="3EEF3EBF" w14:textId="06A4602C" w:rsidR="002C749C" w:rsidRDefault="002C749C" w:rsidP="002C749C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ROA</w:t>
      </w:r>
      <w:r w:rsidR="00092D52">
        <w:rPr>
          <w:rFonts w:ascii="Arial" w:hAnsi="Arial" w:cs="Arial"/>
          <w:lang w:val="es-ES"/>
        </w:rPr>
        <w:t xml:space="preserve"> (59/1)</w:t>
      </w:r>
    </w:p>
    <w:p w14:paraId="7832C825" w14:textId="4E9612FD" w:rsidR="002C749C" w:rsidRDefault="002C749C" w:rsidP="002C749C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Eficiencia</w:t>
      </w:r>
      <w:r w:rsidR="00E21BC7">
        <w:rPr>
          <w:rFonts w:ascii="Arial" w:hAnsi="Arial" w:cs="Arial"/>
          <w:lang w:val="es-ES"/>
        </w:rPr>
        <w:t xml:space="preserve"> (</w:t>
      </w:r>
      <w:r w:rsidR="00092D52">
        <w:rPr>
          <w:rFonts w:ascii="Arial" w:hAnsi="Arial" w:cs="Arial"/>
          <w:lang w:val="es-ES"/>
        </w:rPr>
        <w:t>45</w:t>
      </w:r>
      <w:r w:rsidR="00E21BC7">
        <w:rPr>
          <w:rFonts w:ascii="Arial" w:hAnsi="Arial" w:cs="Arial"/>
          <w:lang w:val="es-ES"/>
        </w:rPr>
        <w:t xml:space="preserve"> / Margen Bruto Financiero)</w:t>
      </w:r>
    </w:p>
    <w:p w14:paraId="4785CFE8" w14:textId="1BFECC4F" w:rsidR="002C749C" w:rsidRDefault="002C749C" w:rsidP="002C749C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proofErr w:type="gramStart"/>
      <w:r>
        <w:rPr>
          <w:rFonts w:ascii="Arial" w:hAnsi="Arial" w:cs="Arial"/>
          <w:lang w:val="es-ES"/>
        </w:rPr>
        <w:t xml:space="preserve">Liquidez  </w:t>
      </w:r>
      <w:r w:rsidR="00092D52">
        <w:rPr>
          <w:rFonts w:ascii="Arial" w:hAnsi="Arial" w:cs="Arial"/>
          <w:lang w:val="es-ES"/>
        </w:rPr>
        <w:t>(</w:t>
      </w:r>
      <w:proofErr w:type="gramEnd"/>
      <w:r w:rsidR="00092D52">
        <w:rPr>
          <w:rFonts w:ascii="Arial" w:hAnsi="Arial" w:cs="Arial"/>
          <w:lang w:val="es-ES"/>
        </w:rPr>
        <w:t>11/ 2101+2102+210305+210310)</w:t>
      </w:r>
    </w:p>
    <w:p w14:paraId="346121FA" w14:textId="51F607CD" w:rsidR="00390F91" w:rsidRDefault="00390F91" w:rsidP="002C749C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Morosidad (Cartera Improductiva / Cartera Total)</w:t>
      </w:r>
    </w:p>
    <w:p w14:paraId="24A68BD2" w14:textId="78DE55B4" w:rsidR="00390F91" w:rsidRDefault="00390F91" w:rsidP="002C749C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Cobertura de Cartera Problemática (</w:t>
      </w:r>
      <w:r w:rsidR="00092D52">
        <w:rPr>
          <w:rFonts w:ascii="Arial" w:hAnsi="Arial" w:cs="Arial"/>
          <w:lang w:val="es-ES"/>
        </w:rPr>
        <w:t>1499</w:t>
      </w:r>
      <w:r>
        <w:rPr>
          <w:rFonts w:ascii="Arial" w:hAnsi="Arial" w:cs="Arial"/>
          <w:lang w:val="es-ES"/>
        </w:rPr>
        <w:t xml:space="preserve"> / Cartera Improductiva)</w:t>
      </w:r>
    </w:p>
    <w:p w14:paraId="660A8C57" w14:textId="54883D94" w:rsidR="00092D52" w:rsidRPr="00092D52" w:rsidRDefault="00092D52" w:rsidP="00E21BC7">
      <w:pPr>
        <w:jc w:val="both"/>
        <w:rPr>
          <w:rFonts w:ascii="Arial" w:hAnsi="Arial" w:cs="Arial"/>
          <w:b/>
          <w:bCs/>
          <w:lang w:val="es-ES"/>
        </w:rPr>
      </w:pPr>
      <w:r w:rsidRPr="00092D52">
        <w:rPr>
          <w:rFonts w:ascii="Arial" w:hAnsi="Arial" w:cs="Arial"/>
          <w:b/>
          <w:bCs/>
          <w:lang w:val="es-ES"/>
        </w:rPr>
        <w:t>Interpretación</w:t>
      </w:r>
      <w:r>
        <w:rPr>
          <w:rFonts w:ascii="Arial" w:hAnsi="Arial" w:cs="Arial"/>
          <w:b/>
          <w:bCs/>
          <w:lang w:val="es-ES"/>
        </w:rPr>
        <w:t xml:space="preserve"> </w:t>
      </w:r>
      <w:r>
        <w:rPr>
          <w:rFonts w:ascii="Arial" w:hAnsi="Arial" w:cs="Arial"/>
          <w:lang w:val="es-ES"/>
        </w:rPr>
        <w:t>(40 puntos)</w:t>
      </w:r>
    </w:p>
    <w:p w14:paraId="2EF1F4E1" w14:textId="43C708EF" w:rsidR="00E21BC7" w:rsidRPr="00E21BC7" w:rsidRDefault="00E21BC7" w:rsidP="00E21BC7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 base en cada indicador, interprete y explique brevemente la evolución de cada uno de los indicadores de Pacífico, así como del Sistema </w:t>
      </w:r>
    </w:p>
    <w:p w14:paraId="728E6040" w14:textId="77777777" w:rsidR="004F229D" w:rsidRDefault="004F229D" w:rsidP="004F229D">
      <w:pPr>
        <w:jc w:val="both"/>
        <w:rPr>
          <w:rFonts w:ascii="Arial" w:hAnsi="Arial" w:cs="Arial"/>
          <w:lang w:val="es-ES"/>
        </w:rPr>
      </w:pPr>
    </w:p>
    <w:p w14:paraId="4694745B" w14:textId="77777777" w:rsidR="00092D52" w:rsidRPr="00092D52" w:rsidRDefault="00092D52" w:rsidP="00092D52">
      <w:pPr>
        <w:rPr>
          <w:rFonts w:ascii="Arial" w:hAnsi="Arial" w:cs="Arial"/>
          <w:i/>
          <w:iCs/>
          <w:lang w:val="es-ES"/>
        </w:rPr>
      </w:pPr>
      <w:r w:rsidRPr="00092D52">
        <w:rPr>
          <w:rFonts w:ascii="Arial" w:hAnsi="Arial" w:cs="Arial"/>
          <w:i/>
          <w:iCs/>
          <w:lang w:val="es-ES"/>
        </w:rPr>
        <w:t xml:space="preserve">Nota: No se restringe el uso de gráficos y se evaluará el </w:t>
      </w:r>
      <w:proofErr w:type="spellStart"/>
      <w:r w:rsidRPr="00092D52">
        <w:rPr>
          <w:rFonts w:ascii="Arial" w:hAnsi="Arial" w:cs="Arial"/>
          <w:i/>
          <w:iCs/>
          <w:lang w:val="es-ES"/>
        </w:rPr>
        <w:t>storytelling</w:t>
      </w:r>
      <w:proofErr w:type="spellEnd"/>
      <w:r w:rsidRPr="00092D52">
        <w:rPr>
          <w:rFonts w:ascii="Arial" w:hAnsi="Arial" w:cs="Arial"/>
          <w:i/>
          <w:iCs/>
          <w:lang w:val="es-ES"/>
        </w:rPr>
        <w:t xml:space="preserve"> que deseas contar a través del </w:t>
      </w:r>
      <w:proofErr w:type="spellStart"/>
      <w:r w:rsidRPr="00092D52">
        <w:rPr>
          <w:rFonts w:ascii="Arial" w:hAnsi="Arial" w:cs="Arial"/>
          <w:i/>
          <w:iCs/>
          <w:lang w:val="es-ES"/>
        </w:rPr>
        <w:t>Dashboard</w:t>
      </w:r>
      <w:proofErr w:type="spellEnd"/>
    </w:p>
    <w:p w14:paraId="7B2171FD" w14:textId="77777777" w:rsidR="004F229D" w:rsidRDefault="004F229D" w:rsidP="004F229D">
      <w:pPr>
        <w:jc w:val="both"/>
        <w:rPr>
          <w:rFonts w:ascii="Arial" w:hAnsi="Arial" w:cs="Arial"/>
          <w:lang w:val="es-ES"/>
        </w:rPr>
      </w:pPr>
    </w:p>
    <w:p w14:paraId="5641AF4A" w14:textId="77777777" w:rsidR="00390F91" w:rsidRDefault="00390F91" w:rsidP="004F229D">
      <w:pPr>
        <w:jc w:val="both"/>
        <w:rPr>
          <w:rFonts w:ascii="Arial" w:hAnsi="Arial" w:cs="Arial"/>
          <w:lang w:val="es-ES"/>
        </w:rPr>
      </w:pPr>
    </w:p>
    <w:p w14:paraId="717DB3D4" w14:textId="6225ADE7" w:rsidR="00092D52" w:rsidRPr="006B6628" w:rsidRDefault="00092D52" w:rsidP="00092D52">
      <w:pPr>
        <w:rPr>
          <w:rFonts w:ascii="Arial" w:hAnsi="Arial" w:cs="Arial"/>
          <w:b/>
          <w:bCs/>
          <w:color w:val="0070C0"/>
          <w:lang w:val="es-ES"/>
        </w:rPr>
      </w:pPr>
      <w:r w:rsidRPr="006B6628">
        <w:rPr>
          <w:rFonts w:ascii="Arial" w:hAnsi="Arial" w:cs="Arial"/>
          <w:b/>
          <w:bCs/>
          <w:color w:val="0070C0"/>
          <w:lang w:val="es-ES"/>
        </w:rPr>
        <w:t>Instrucci</w:t>
      </w:r>
      <w:r>
        <w:rPr>
          <w:rFonts w:ascii="Arial" w:hAnsi="Arial" w:cs="Arial"/>
          <w:b/>
          <w:bCs/>
          <w:color w:val="0070C0"/>
          <w:lang w:val="es-ES"/>
        </w:rPr>
        <w:t>ón Final</w:t>
      </w:r>
    </w:p>
    <w:p w14:paraId="21CE008A" w14:textId="2F176E08" w:rsidR="005C4581" w:rsidRDefault="005C4581" w:rsidP="00782B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Enviar por correo tanto el tablero de </w:t>
      </w:r>
      <w:proofErr w:type="spellStart"/>
      <w:proofErr w:type="gramStart"/>
      <w:r>
        <w:rPr>
          <w:rFonts w:ascii="Arial" w:hAnsi="Arial" w:cs="Arial"/>
        </w:rPr>
        <w:t>PowerBI</w:t>
      </w:r>
      <w:proofErr w:type="spellEnd"/>
      <w:proofErr w:type="gramEnd"/>
      <w:r>
        <w:rPr>
          <w:rFonts w:ascii="Arial" w:hAnsi="Arial" w:cs="Arial"/>
        </w:rPr>
        <w:t xml:space="preserve"> así como la interpretación del punto #2</w:t>
      </w:r>
    </w:p>
    <w:p w14:paraId="3987713E" w14:textId="77777777" w:rsidR="00092D52" w:rsidRDefault="005C4581" w:rsidP="00782B42">
      <w:pPr>
        <w:rPr>
          <w:rFonts w:ascii="Arial" w:hAnsi="Arial" w:cs="Arial"/>
        </w:rPr>
      </w:pPr>
      <w:hyperlink r:id="rId7" w:history="1">
        <w:r w:rsidRPr="00074168">
          <w:rPr>
            <w:rStyle w:val="Hipervnculo"/>
            <w:rFonts w:ascii="Arial" w:hAnsi="Arial" w:cs="Arial"/>
          </w:rPr>
          <w:t>adareval@pacifico.fin.ec</w:t>
        </w:r>
      </w:hyperlink>
      <w:r>
        <w:rPr>
          <w:rFonts w:ascii="Arial" w:hAnsi="Arial" w:cs="Arial"/>
        </w:rPr>
        <w:t xml:space="preserve"> </w:t>
      </w:r>
    </w:p>
    <w:p w14:paraId="2BDAFA78" w14:textId="353089A8" w:rsidR="005C4581" w:rsidRPr="000C5F5F" w:rsidRDefault="00092D52" w:rsidP="00782B42">
      <w:pPr>
        <w:rPr>
          <w:rFonts w:ascii="Arial" w:hAnsi="Arial" w:cs="Arial"/>
        </w:rPr>
      </w:pPr>
      <w:hyperlink r:id="rId8" w:history="1">
        <w:r w:rsidRPr="00FE585E">
          <w:rPr>
            <w:rStyle w:val="Hipervnculo"/>
            <w:rFonts w:ascii="Arial" w:hAnsi="Arial" w:cs="Arial"/>
          </w:rPr>
          <w:t>xlopezh@pacifico.fin.ec</w:t>
        </w:r>
      </w:hyperlink>
      <w:r w:rsidR="005C4581">
        <w:rPr>
          <w:rFonts w:ascii="Arial" w:hAnsi="Arial" w:cs="Arial"/>
        </w:rPr>
        <w:t xml:space="preserve"> </w:t>
      </w:r>
    </w:p>
    <w:sectPr w:rsidR="005C4581" w:rsidRPr="000C5F5F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628D5" w14:textId="77777777" w:rsidR="002031CC" w:rsidRDefault="002031CC" w:rsidP="00C12250">
      <w:pPr>
        <w:spacing w:after="0" w:line="240" w:lineRule="auto"/>
      </w:pPr>
      <w:r>
        <w:separator/>
      </w:r>
    </w:p>
  </w:endnote>
  <w:endnote w:type="continuationSeparator" w:id="0">
    <w:p w14:paraId="4A400BAB" w14:textId="77777777" w:rsidR="002031CC" w:rsidRDefault="002031CC" w:rsidP="00C1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AB79" w14:textId="77777777" w:rsidR="002031CC" w:rsidRDefault="002031CC" w:rsidP="00C12250">
      <w:pPr>
        <w:spacing w:after="0" w:line="240" w:lineRule="auto"/>
      </w:pPr>
      <w:r>
        <w:separator/>
      </w:r>
    </w:p>
  </w:footnote>
  <w:footnote w:type="continuationSeparator" w:id="0">
    <w:p w14:paraId="4F8F0FC6" w14:textId="77777777" w:rsidR="002031CC" w:rsidRDefault="002031CC" w:rsidP="00C12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5"/>
      <w:gridCol w:w="5399"/>
    </w:tblGrid>
    <w:tr w:rsidR="00C12250" w14:paraId="76CA3F49" w14:textId="77777777" w:rsidTr="00646BD2">
      <w:tc>
        <w:tcPr>
          <w:tcW w:w="3119" w:type="dxa"/>
          <w:vAlign w:val="center"/>
        </w:tcPr>
        <w:p w14:paraId="68409BD2" w14:textId="77777777" w:rsidR="00C12250" w:rsidRDefault="00C12250" w:rsidP="00C12250">
          <w:pPr>
            <w:pStyle w:val="Encabezado"/>
          </w:pPr>
          <w:r>
            <w:rPr>
              <w:noProof/>
            </w:rPr>
            <w:drawing>
              <wp:inline distT="0" distB="0" distL="0" distR="0" wp14:anchorId="47EAB8BF" wp14:editId="4F89C269">
                <wp:extent cx="1714500" cy="241602"/>
                <wp:effectExtent l="0" t="0" r="0" b="6350"/>
                <wp:docPr id="424794886" name="Imagen 1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794886" name="Imagen 1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2571" cy="24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9" w:type="dxa"/>
          <w:vAlign w:val="center"/>
        </w:tcPr>
        <w:p w14:paraId="11A6C46C" w14:textId="269ABB24" w:rsidR="00C12250" w:rsidRDefault="00C12250" w:rsidP="00C12250">
          <w:pPr>
            <w:pStyle w:val="Encabezado"/>
            <w:jc w:val="right"/>
            <w:rPr>
              <w:rFonts w:ascii="Century Gothic" w:hAnsi="Century Gothic"/>
              <w:b/>
              <w:bCs/>
              <w:color w:val="002774"/>
              <w:sz w:val="20"/>
              <w:szCs w:val="20"/>
            </w:rPr>
          </w:pPr>
          <w:r>
            <w:rPr>
              <w:rFonts w:ascii="Century Gothic" w:hAnsi="Century Gothic"/>
              <w:color w:val="000000" w:themeColor="text1"/>
              <w:sz w:val="20"/>
              <w:szCs w:val="20"/>
            </w:rPr>
            <w:t xml:space="preserve">Prueba de Selección </w:t>
          </w:r>
        </w:p>
        <w:p w14:paraId="45CA23BF" w14:textId="2324F868" w:rsidR="00C12250" w:rsidRPr="00117D0E" w:rsidRDefault="00C12250" w:rsidP="00C12250">
          <w:pPr>
            <w:pStyle w:val="Encabezado"/>
            <w:jc w:val="right"/>
            <w:rPr>
              <w:rFonts w:ascii="Century Gothic" w:hAnsi="Century Gothic"/>
              <w:b/>
              <w:bCs/>
              <w:color w:val="002774"/>
              <w:sz w:val="20"/>
              <w:szCs w:val="20"/>
            </w:rPr>
          </w:pPr>
          <w:r>
            <w:rPr>
              <w:rFonts w:ascii="Century Gothic" w:hAnsi="Century Gothic"/>
              <w:b/>
              <w:bCs/>
              <w:color w:val="002774"/>
              <w:sz w:val="20"/>
              <w:szCs w:val="20"/>
            </w:rPr>
            <w:t>Proceso Ejecutivo 1 Análisis y Diseño Estratégico</w:t>
          </w:r>
        </w:p>
      </w:tc>
    </w:tr>
  </w:tbl>
  <w:p w14:paraId="2750E817" w14:textId="77777777" w:rsidR="00C12250" w:rsidRDefault="00C122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0A5"/>
    <w:multiLevelType w:val="hybridMultilevel"/>
    <w:tmpl w:val="50203E0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34074"/>
    <w:multiLevelType w:val="hybridMultilevel"/>
    <w:tmpl w:val="28A24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62750"/>
    <w:multiLevelType w:val="hybridMultilevel"/>
    <w:tmpl w:val="28A24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F5B64"/>
    <w:multiLevelType w:val="hybridMultilevel"/>
    <w:tmpl w:val="28A24C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332B1"/>
    <w:multiLevelType w:val="hybridMultilevel"/>
    <w:tmpl w:val="D444AA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A6C0C"/>
    <w:multiLevelType w:val="hybridMultilevel"/>
    <w:tmpl w:val="C09EE368"/>
    <w:lvl w:ilvl="0" w:tplc="30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CBE7CE1"/>
    <w:multiLevelType w:val="hybridMultilevel"/>
    <w:tmpl w:val="42D0B67A"/>
    <w:lvl w:ilvl="0" w:tplc="E452DC1E">
      <w:start w:val="1"/>
      <w:numFmt w:val="upp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81FC2"/>
    <w:multiLevelType w:val="hybridMultilevel"/>
    <w:tmpl w:val="23ACEA7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B53BA2"/>
    <w:multiLevelType w:val="hybridMultilevel"/>
    <w:tmpl w:val="E39A206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9A4392"/>
    <w:multiLevelType w:val="hybridMultilevel"/>
    <w:tmpl w:val="FC32BD68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98282514">
    <w:abstractNumId w:val="6"/>
  </w:num>
  <w:num w:numId="2" w16cid:durableId="1818492963">
    <w:abstractNumId w:val="9"/>
  </w:num>
  <w:num w:numId="3" w16cid:durableId="1909342505">
    <w:abstractNumId w:val="0"/>
  </w:num>
  <w:num w:numId="4" w16cid:durableId="284164823">
    <w:abstractNumId w:val="4"/>
  </w:num>
  <w:num w:numId="5" w16cid:durableId="1671983176">
    <w:abstractNumId w:val="5"/>
  </w:num>
  <w:num w:numId="6" w16cid:durableId="229271509">
    <w:abstractNumId w:val="3"/>
  </w:num>
  <w:num w:numId="7" w16cid:durableId="1231426239">
    <w:abstractNumId w:val="8"/>
  </w:num>
  <w:num w:numId="8" w16cid:durableId="1826315604">
    <w:abstractNumId w:val="2"/>
  </w:num>
  <w:num w:numId="9" w16cid:durableId="112677918">
    <w:abstractNumId w:val="7"/>
  </w:num>
  <w:num w:numId="10" w16cid:durableId="1679189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CA"/>
    <w:rsid w:val="00092D52"/>
    <w:rsid w:val="000C5F5F"/>
    <w:rsid w:val="000E034F"/>
    <w:rsid w:val="00187E29"/>
    <w:rsid w:val="002031CC"/>
    <w:rsid w:val="00212227"/>
    <w:rsid w:val="002C48AF"/>
    <w:rsid w:val="002C749C"/>
    <w:rsid w:val="003379D6"/>
    <w:rsid w:val="00390F91"/>
    <w:rsid w:val="00477E9B"/>
    <w:rsid w:val="004F229D"/>
    <w:rsid w:val="00556B9A"/>
    <w:rsid w:val="005C4581"/>
    <w:rsid w:val="00686C8C"/>
    <w:rsid w:val="006B6628"/>
    <w:rsid w:val="00782B42"/>
    <w:rsid w:val="007A6D11"/>
    <w:rsid w:val="008204EC"/>
    <w:rsid w:val="00891C94"/>
    <w:rsid w:val="009125CA"/>
    <w:rsid w:val="00941306"/>
    <w:rsid w:val="00A86FF5"/>
    <w:rsid w:val="00AD5ABF"/>
    <w:rsid w:val="00C12250"/>
    <w:rsid w:val="00C479DE"/>
    <w:rsid w:val="00CF164A"/>
    <w:rsid w:val="00E21BC7"/>
    <w:rsid w:val="00EB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0E751"/>
  <w15:chartTrackingRefBased/>
  <w15:docId w15:val="{4F7E7E9C-FAFE-4963-981F-280D727A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5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5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5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5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5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5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5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12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C45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458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122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2250"/>
  </w:style>
  <w:style w:type="paragraph" w:styleId="Piedepgina">
    <w:name w:val="footer"/>
    <w:basedOn w:val="Normal"/>
    <w:link w:val="PiedepginaCar"/>
    <w:uiPriority w:val="99"/>
    <w:unhideWhenUsed/>
    <w:rsid w:val="00C122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lopezh@pacifico.fin.e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areval@pacifico.fin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d4e2299-38dc-4e29-b197-973018d29897}" enabled="1" method="Privileged" siteId="{fb7998bd-46a6-431e-bc20-1bd3897ee22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433</Words>
  <Characters>2283</Characters>
  <Application>Microsoft Office Word</Application>
  <DocSecurity>0</DocSecurity>
  <Lines>126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del Pacifico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Villao Gomez Jair Israel</dc:creator>
  <cp:keywords/>
  <dc:description/>
  <cp:lastModifiedBy>López Herrera Xavier Andrés</cp:lastModifiedBy>
  <cp:revision>2</cp:revision>
  <dcterms:created xsi:type="dcterms:W3CDTF">2026-03-10T00:08:00Z</dcterms:created>
  <dcterms:modified xsi:type="dcterms:W3CDTF">2026-03-10T00:08:00Z</dcterms:modified>
</cp:coreProperties>
</file>