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A96A" w14:textId="77777777" w:rsidR="00E14EA7" w:rsidRDefault="00E14EA7">
      <w:pPr>
        <w:spacing w:before="80" w:after="80"/>
      </w:pPr>
    </w:p>
    <w:p w14:paraId="76310D30" w14:textId="77777777" w:rsidR="00E14EA7" w:rsidRDefault="00E14EA7">
      <w:pPr>
        <w:spacing w:before="80" w:after="80"/>
      </w:pPr>
    </w:p>
    <w:p w14:paraId="52D3E7CB" w14:textId="77777777" w:rsidR="00E14EA7" w:rsidRDefault="00E14EA7">
      <w:pPr>
        <w:spacing w:before="80" w:after="80"/>
      </w:pPr>
    </w:p>
    <w:p w14:paraId="26702C3E" w14:textId="77777777" w:rsidR="00E14EA7" w:rsidRDefault="00000000">
      <w:pPr>
        <w:spacing w:after="80"/>
        <w:jc w:val="center"/>
      </w:pPr>
      <w:r>
        <w:rPr>
          <w:b/>
          <w:bCs/>
          <w:color w:val="1F4E79"/>
          <w:sz w:val="34"/>
          <w:szCs w:val="34"/>
        </w:rPr>
        <w:t>MINISTERIO DE GOBERNACIÓN, POLICÍA</w:t>
      </w:r>
    </w:p>
    <w:p w14:paraId="385E03AA" w14:textId="77777777" w:rsidR="00E14EA7" w:rsidRDefault="00000000">
      <w:pPr>
        <w:spacing w:after="80"/>
        <w:jc w:val="center"/>
      </w:pPr>
      <w:r>
        <w:rPr>
          <w:b/>
          <w:bCs/>
          <w:color w:val="1F4E79"/>
          <w:sz w:val="34"/>
          <w:szCs w:val="34"/>
        </w:rPr>
        <w:t>Y SEGURIDAD PÚBLICA</w:t>
      </w:r>
    </w:p>
    <w:p w14:paraId="09BF72FE" w14:textId="77777777" w:rsidR="00E14EA7" w:rsidRDefault="00000000">
      <w:pPr>
        <w:spacing w:after="160"/>
        <w:jc w:val="center"/>
      </w:pPr>
      <w:r>
        <w:rPr>
          <w:i/>
          <w:iCs/>
          <w:color w:val="555555"/>
        </w:rPr>
        <w:t>República de Costa Rica</w:t>
      </w:r>
    </w:p>
    <w:p w14:paraId="10AB32C6" w14:textId="77777777" w:rsidR="00E14EA7" w:rsidRDefault="00000000">
      <w:pPr>
        <w:pBdr>
          <w:top w:val="single" w:sz="6" w:space="4" w:color="2E75B6"/>
          <w:bottom w:val="single" w:sz="6" w:space="4" w:color="2E75B6"/>
        </w:pBdr>
        <w:spacing w:before="120" w:after="120"/>
        <w:jc w:val="center"/>
      </w:pPr>
      <w:r>
        <w:rPr>
          <w:b/>
          <w:bCs/>
          <w:color w:val="2E75B6"/>
          <w:sz w:val="40"/>
          <w:szCs w:val="40"/>
        </w:rPr>
        <w:t>REQUEST FOR PROPOSAL</w:t>
      </w:r>
    </w:p>
    <w:p w14:paraId="12C787C3" w14:textId="77777777" w:rsidR="00E14EA7" w:rsidRDefault="00E14EA7">
      <w:pPr>
        <w:spacing w:before="80" w:after="80"/>
      </w:pPr>
    </w:p>
    <w:p w14:paraId="0BAFEF4D" w14:textId="77777777" w:rsidR="00E14EA7" w:rsidRDefault="00000000">
      <w:pPr>
        <w:spacing w:after="80"/>
        <w:jc w:val="center"/>
      </w:pPr>
      <w:r>
        <w:rPr>
          <w:b/>
          <w:bCs/>
          <w:color w:val="1F4E79"/>
          <w:sz w:val="30"/>
          <w:szCs w:val="30"/>
        </w:rPr>
        <w:t>Sistema Nacional de Coordinación de Emergencias</w:t>
      </w:r>
    </w:p>
    <w:p w14:paraId="777C1DEF" w14:textId="77777777" w:rsidR="00E14EA7" w:rsidRDefault="00000000">
      <w:pPr>
        <w:spacing w:after="80"/>
        <w:jc w:val="center"/>
      </w:pPr>
      <w:r>
        <w:rPr>
          <w:b/>
          <w:bCs/>
          <w:color w:val="1F4E79"/>
          <w:sz w:val="30"/>
          <w:szCs w:val="30"/>
        </w:rPr>
        <w:t>e Incidentes Institucionales</w:t>
      </w:r>
    </w:p>
    <w:p w14:paraId="6F95462B" w14:textId="73827AAF" w:rsidR="00E14EA7" w:rsidRDefault="00000000">
      <w:pPr>
        <w:spacing w:after="200"/>
        <w:jc w:val="center"/>
      </w:pPr>
      <w:r>
        <w:rPr>
          <w:b/>
          <w:bCs/>
          <w:i/>
          <w:iCs/>
          <w:color w:val="2E75B6"/>
          <w:sz w:val="26"/>
          <w:szCs w:val="26"/>
        </w:rPr>
        <w:t>CivisGuard</w:t>
      </w:r>
    </w:p>
    <w:p w14:paraId="4CB1D2A3" w14:textId="77777777" w:rsidR="00E14EA7" w:rsidRDefault="00E14EA7">
      <w:pPr>
        <w:spacing w:before="80" w:after="80"/>
      </w:pPr>
    </w:p>
    <w:p w14:paraId="5CEA8A29" w14:textId="77777777" w:rsidR="00E14EA7" w:rsidRDefault="00E14EA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14EA7" w14:paraId="6F322E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C323A8" w14:textId="77777777" w:rsidR="00E14EA7" w:rsidRDefault="00000000">
            <w:r>
              <w:rPr>
                <w:b/>
                <w:bCs/>
                <w:sz w:val="20"/>
                <w:szCs w:val="20"/>
              </w:rPr>
              <w:t>Número de RFP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B8ED" w14:textId="77777777" w:rsidR="00E14EA7" w:rsidRDefault="00000000">
            <w:r>
              <w:rPr>
                <w:sz w:val="20"/>
                <w:szCs w:val="20"/>
              </w:rPr>
              <w:t>MGPSP-DGTIC-RFP-2026-007</w:t>
            </w:r>
          </w:p>
        </w:tc>
      </w:tr>
      <w:tr w:rsidR="00E14EA7" w14:paraId="1D6A64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3F72D" w14:textId="77777777" w:rsidR="00E14EA7" w:rsidRDefault="00000000">
            <w:r>
              <w:rPr>
                <w:b/>
                <w:bCs/>
                <w:sz w:val="20"/>
                <w:szCs w:val="20"/>
              </w:rPr>
              <w:t>Institución emisora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7BA6" w14:textId="77777777" w:rsidR="00E14EA7" w:rsidRDefault="00000000">
            <w:r>
              <w:rPr>
                <w:sz w:val="20"/>
                <w:szCs w:val="20"/>
              </w:rPr>
              <w:t>Ministerio de Gobernación, Policía y Seguridad Pública de Costa Rica</w:t>
            </w:r>
          </w:p>
        </w:tc>
      </w:tr>
      <w:tr w:rsidR="00E14EA7" w14:paraId="1DD124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88A65" w14:textId="77777777" w:rsidR="00E14EA7" w:rsidRDefault="00000000">
            <w:r>
              <w:rPr>
                <w:b/>
                <w:bCs/>
                <w:sz w:val="20"/>
                <w:szCs w:val="20"/>
              </w:rPr>
              <w:t>Fecha de emisión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1F2ED" w14:textId="77777777" w:rsidR="00E14EA7" w:rsidRDefault="00000000">
            <w:r>
              <w:rPr>
                <w:sz w:val="20"/>
                <w:szCs w:val="20"/>
              </w:rPr>
              <w:t>15 de junio de 2026</w:t>
            </w:r>
          </w:p>
        </w:tc>
      </w:tr>
      <w:tr w:rsidR="00E14EA7" w14:paraId="57AE53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6C3149" w14:textId="77777777" w:rsidR="00E14EA7" w:rsidRDefault="00000000">
            <w:r>
              <w:rPr>
                <w:b/>
                <w:bCs/>
                <w:sz w:val="20"/>
                <w:szCs w:val="20"/>
              </w:rPr>
              <w:t>Fecha límite de propuesta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BBE40" w14:textId="77777777" w:rsidR="00E14EA7" w:rsidRDefault="00000000">
            <w:r>
              <w:rPr>
                <w:sz w:val="20"/>
                <w:szCs w:val="20"/>
              </w:rPr>
              <w:t>15 de setiembre de 2026</w:t>
            </w:r>
          </w:p>
        </w:tc>
      </w:tr>
      <w:tr w:rsidR="00E14EA7" w14:paraId="6835F1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B7BD1B" w14:textId="77777777" w:rsidR="00E14EA7" w:rsidRDefault="00000000">
            <w:r>
              <w:rPr>
                <w:b/>
                <w:bCs/>
                <w:sz w:val="20"/>
                <w:szCs w:val="20"/>
              </w:rPr>
              <w:t>Instituciones beneficiarias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E88E2" w14:textId="77777777" w:rsidR="00E14EA7" w:rsidRDefault="00000000">
            <w:r>
              <w:rPr>
                <w:sz w:val="20"/>
                <w:szCs w:val="20"/>
              </w:rPr>
              <w:t>Sistema de Emergencias 9-1-1 / Fuerza Pública / Caja Costarricense de Seguro Social (CCSS) / Cruz Roja Costarricense / Cuerpo de Bomberos de Costa Rica / Comisión Nacional de Prevención de Riesgos y Atención de Emergencias (CNE)</w:t>
            </w:r>
          </w:p>
        </w:tc>
      </w:tr>
      <w:tr w:rsidR="00E14EA7" w14:paraId="5ECAC6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8F41A0" w14:textId="77777777" w:rsidR="00E14EA7" w:rsidRDefault="00000000">
            <w:r>
              <w:rPr>
                <w:b/>
                <w:bCs/>
                <w:sz w:val="20"/>
                <w:szCs w:val="20"/>
              </w:rPr>
              <w:t>Área solicitante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5953B" w14:textId="77777777" w:rsidR="00E14EA7" w:rsidRDefault="00000000">
            <w:r>
              <w:rPr>
                <w:sz w:val="20"/>
                <w:szCs w:val="20"/>
              </w:rPr>
              <w:t>Dirección General de Tecnologías de Información y Comunicación</w:t>
            </w:r>
          </w:p>
        </w:tc>
      </w:tr>
      <w:tr w:rsidR="00E14EA7" w14:paraId="46CC68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3CACC3" w14:textId="77777777" w:rsidR="00E14EA7" w:rsidRDefault="00000000">
            <w:r>
              <w:rPr>
                <w:b/>
                <w:bCs/>
                <w:sz w:val="20"/>
                <w:szCs w:val="20"/>
              </w:rPr>
              <w:t>Clasificación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C7474" w14:textId="77777777" w:rsidR="00E14EA7" w:rsidRDefault="00000000">
            <w:r>
              <w:rPr>
                <w:sz w:val="20"/>
                <w:szCs w:val="20"/>
              </w:rPr>
              <w:t>Uso Institucional Restringido — No difundir sin autorización</w:t>
            </w:r>
          </w:p>
        </w:tc>
      </w:tr>
    </w:tbl>
    <w:p w14:paraId="2AC443C3" w14:textId="77777777" w:rsidR="00E14EA7" w:rsidRDefault="00E14EA7">
      <w:pPr>
        <w:spacing w:before="80" w:after="80"/>
      </w:pPr>
    </w:p>
    <w:p w14:paraId="46684E08" w14:textId="77777777" w:rsidR="00E14EA7" w:rsidRDefault="00000000">
      <w:r>
        <w:br w:type="page"/>
      </w:r>
    </w:p>
    <w:p w14:paraId="2A86599B" w14:textId="77777777" w:rsidR="00E14EA7" w:rsidRDefault="00000000">
      <w:pPr>
        <w:pStyle w:val="Heading1"/>
        <w:pBdr>
          <w:bottom w:val="single" w:sz="6" w:space="4" w:color="2E75B6"/>
        </w:pBdr>
      </w:pPr>
      <w:r>
        <w:lastRenderedPageBreak/>
        <w:t>A. Descripción de la Institución Emisora y Visión del Producto</w:t>
      </w:r>
    </w:p>
    <w:p w14:paraId="7F285AD5" w14:textId="77777777" w:rsidR="00E14EA7" w:rsidRDefault="00000000">
      <w:pPr>
        <w:pStyle w:val="Heading2"/>
      </w:pPr>
      <w:r>
        <w:t>A.1 Sobre el Ministerio de Gobernación, Policía y Seguridad Pública</w:t>
      </w:r>
    </w:p>
    <w:p w14:paraId="4A31A12D" w14:textId="77777777" w:rsidR="00E14EA7" w:rsidRDefault="00000000">
      <w:pPr>
        <w:spacing w:before="80" w:after="80"/>
        <w:jc w:val="both"/>
      </w:pPr>
      <w:r>
        <w:t>El Ministerio de Gobernación, Policía y Seguridad Pública (MGPSP) es la institución del Estado costarricense responsable de mantener el orden público, garantizar la seguridad ciudadana y coordinar la respuesta institucional ante emergencias y situaciones de riesgo en el territorio nacional. Bajo su mandato opera la Fuerza Pública —el principal cuerpo policial del país—, con presencia en las siete provincias, más de 90 delegaciones regionales y operación continua las 24 horas del día, los 365 días del año.</w:t>
      </w:r>
    </w:p>
    <w:p w14:paraId="6D0128AA" w14:textId="77777777" w:rsidR="00E14EA7" w:rsidRDefault="00E14EA7">
      <w:pPr>
        <w:spacing w:before="80" w:after="80"/>
      </w:pPr>
    </w:p>
    <w:p w14:paraId="6082027C" w14:textId="77777777" w:rsidR="00E14EA7" w:rsidRDefault="00000000">
      <w:pPr>
        <w:spacing w:before="80" w:after="80"/>
        <w:jc w:val="both"/>
      </w:pPr>
      <w:r>
        <w:t>En su doble rol de ente rector de la seguridad pública y operador de la Fuerza Pública, el MGPSP ha identificado una brecha crítica en la capacidad de coordinación entre las instituciones que conforman el sistema nacional de respuesta a emergencias. Esta brecha genera pérdida de eficiencia operativa, duplicidad de recursos y una capacidad limitada para anticipar y prevenir situaciones de riesgo antes de que escalen.</w:t>
      </w:r>
    </w:p>
    <w:p w14:paraId="76A62B48" w14:textId="77777777" w:rsidR="00E14EA7" w:rsidRDefault="00E14EA7">
      <w:pPr>
        <w:spacing w:before="80" w:after="80"/>
      </w:pPr>
    </w:p>
    <w:p w14:paraId="5FD759FF" w14:textId="77777777" w:rsidR="00E14EA7" w:rsidRDefault="00000000">
      <w:pPr>
        <w:pStyle w:val="Heading2"/>
      </w:pPr>
      <w:r>
        <w:t>A.2 Problema de Negocio</w:t>
      </w:r>
    </w:p>
    <w:p w14:paraId="63A47AC1" w14:textId="77777777" w:rsidR="00E14EA7" w:rsidRDefault="00000000">
      <w:pPr>
        <w:spacing w:before="80" w:after="80"/>
        <w:jc w:val="both"/>
      </w:pPr>
      <w:r>
        <w:t>Las instituciones responsables de atender emergencias y situaciones de seguridad en Costa Rica —la Fuerza Pública, el 9-1-1, la CCSS, la Cruz Roja, Bomberos y el CNE— operan hoy de forma fragmentada, sin una visión unificada del territorio ni de los recursos disponibles en tiempo real. Esta fragmentación genera consecuencias operativas documentadas:</w:t>
      </w:r>
    </w:p>
    <w:p w14:paraId="38062644" w14:textId="77777777" w:rsidR="00E14EA7" w:rsidRDefault="00E14EA7">
      <w:pPr>
        <w:spacing w:before="80" w:after="80"/>
      </w:pPr>
    </w:p>
    <w:p w14:paraId="5EF6C49C" w14:textId="77777777" w:rsidR="00E14EA7" w:rsidRDefault="00000000">
      <w:pPr>
        <w:pStyle w:val="ListParagraph"/>
        <w:numPr>
          <w:ilvl w:val="0"/>
          <w:numId w:val="2"/>
        </w:numPr>
        <w:spacing w:before="60" w:after="60"/>
      </w:pPr>
      <w:r>
        <w:t>Despacho simultáneo de recursos de varias instituciones al mismo incidente por falta de visibilidad compartida, dejando otras zonas sin cobertura.</w:t>
      </w:r>
    </w:p>
    <w:p w14:paraId="3BE18092" w14:textId="77777777" w:rsidR="00E14EA7" w:rsidRDefault="00000000">
      <w:pPr>
        <w:pStyle w:val="ListParagraph"/>
        <w:numPr>
          <w:ilvl w:val="0"/>
          <w:numId w:val="2"/>
        </w:numPr>
        <w:spacing w:before="60" w:after="60"/>
      </w:pPr>
      <w:r>
        <w:t>Pérdida de trazabilidad cuando un caso requiere la intervención secuencial de más de una entidad, sin que ninguna tenga el historial completo del evento.</w:t>
      </w:r>
    </w:p>
    <w:p w14:paraId="550E2A18" w14:textId="77777777" w:rsidR="00E14EA7" w:rsidRDefault="00000000">
      <w:pPr>
        <w:pStyle w:val="ListParagraph"/>
        <w:numPr>
          <w:ilvl w:val="0"/>
          <w:numId w:val="2"/>
        </w:numPr>
        <w:spacing w:before="60" w:after="60"/>
      </w:pPr>
      <w:r>
        <w:t>Imposibilidad de identificar zonas de alta reincidencia de manera oportuna para planificar despliegues preventivos.</w:t>
      </w:r>
    </w:p>
    <w:p w14:paraId="1B71B862" w14:textId="77777777" w:rsidR="00E14EA7" w:rsidRDefault="00000000">
      <w:pPr>
        <w:pStyle w:val="ListParagraph"/>
        <w:numPr>
          <w:ilvl w:val="0"/>
          <w:numId w:val="2"/>
        </w:numPr>
        <w:spacing w:before="60" w:after="60"/>
      </w:pPr>
      <w:r>
        <w:t>Toma de decisiones reactiva basada en percepción y comunicación informal entre instituciones, no en datos consolidados del territorio.</w:t>
      </w:r>
    </w:p>
    <w:p w14:paraId="74BB3D06" w14:textId="77777777" w:rsidR="00E14EA7" w:rsidRDefault="00000000">
      <w:pPr>
        <w:pStyle w:val="ListParagraph"/>
        <w:numPr>
          <w:ilvl w:val="0"/>
          <w:numId w:val="2"/>
        </w:numPr>
        <w:spacing w:before="60" w:after="60"/>
      </w:pPr>
      <w:r>
        <w:t>Dificultad para justificar el uso de recursos públicos ante entes fiscalizadores cuando no existe registro unificado de la operación interinstitucional.</w:t>
      </w:r>
    </w:p>
    <w:p w14:paraId="4E20FC93" w14:textId="77777777" w:rsidR="00E14EA7" w:rsidRDefault="00E14EA7">
      <w:pPr>
        <w:spacing w:before="80" w:after="80"/>
      </w:pPr>
    </w:p>
    <w:p w14:paraId="628674BB" w14:textId="77777777" w:rsidR="00E14EA7" w:rsidRDefault="00000000">
      <w:pPr>
        <w:pStyle w:val="Heading2"/>
      </w:pPr>
      <w:r>
        <w:t>A.3 Producto Solicitado</w:t>
      </w:r>
    </w:p>
    <w:p w14:paraId="5B392843" w14:textId="7FA937E6" w:rsidR="00E14EA7" w:rsidRDefault="00000000">
      <w:pPr>
        <w:spacing w:before="80" w:after="80"/>
        <w:jc w:val="both"/>
      </w:pPr>
      <w:r>
        <w:t xml:space="preserve">El MGPSP solicita el diseño y desarrollo de </w:t>
      </w:r>
      <w:r w:rsidRPr="00D2399C">
        <w:rPr>
          <w:i/>
          <w:iCs/>
        </w:rPr>
        <w:t>CivisGuard Analytics</w:t>
      </w:r>
      <w:r>
        <w:t>: una plataforma nacional de coordinación, monitoreo y análisis de incidentes institucionales que permita a las</w:t>
      </w:r>
      <w:r w:rsidR="00D2399C">
        <w:t xml:space="preserve"> </w:t>
      </w:r>
      <w:r>
        <w:t>instituciones beneficiarias operar de forma articulada, con visibilidad compartida del territorio, despacho coordinado de recursos y trazabilidad completa de cada caso desde su registro hasta su cierre.</w:t>
      </w:r>
    </w:p>
    <w:p w14:paraId="3ACA759F" w14:textId="77777777" w:rsidR="00E14EA7" w:rsidRDefault="00E14EA7">
      <w:pPr>
        <w:spacing w:before="80" w:after="80"/>
      </w:pPr>
    </w:p>
    <w:p w14:paraId="040F2217" w14:textId="77777777" w:rsidR="00E14EA7" w:rsidRDefault="00000000">
      <w:pPr>
        <w:spacing w:before="80" w:after="80"/>
        <w:jc w:val="both"/>
      </w:pPr>
      <w:r>
        <w:t>CivisGuard Analytics no es un sistema de denuncias ciudadanas ni un canal de atención al público. Es una herramienta de gestión operativa interinstitucional cuyo valor central está en convertir la información generada durante la atención de emergencias e incidentes en decisiones coordinadas, medibles y con capacidad preventiva.</w:t>
      </w:r>
    </w:p>
    <w:p w14:paraId="539B9137" w14:textId="77777777" w:rsidR="00E14EA7" w:rsidRDefault="00E14EA7">
      <w:pPr>
        <w:spacing w:before="80" w:after="80"/>
      </w:pPr>
    </w:p>
    <w:p w14:paraId="121EC20D" w14:textId="77777777" w:rsidR="00E14EA7" w:rsidRDefault="00000000">
      <w:pPr>
        <w:pStyle w:val="Heading2"/>
      </w:pPr>
      <w:r>
        <w:t>A.4 Escala Operativa Esperada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14EA7" w14:paraId="51998C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722BF" w14:textId="77777777" w:rsidR="00E14EA7" w:rsidRDefault="00000000">
            <w:r>
              <w:rPr>
                <w:b/>
                <w:bCs/>
                <w:sz w:val="20"/>
                <w:szCs w:val="20"/>
              </w:rPr>
              <w:t>Usuarios institucionales concurrentes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D1CD" w14:textId="77777777" w:rsidR="00E14EA7" w:rsidRDefault="00000000">
            <w:r>
              <w:rPr>
                <w:sz w:val="20"/>
                <w:szCs w:val="20"/>
              </w:rPr>
              <w:t>Entre 1,200 y 2,000 operadores, despachadores, supervisores, oficiales de campo y analistas conectados simultáneamente en horario pico (viernes y sábados de 7 PM a 3 AM, y durante emergencias nacionales o eventos masivos).</w:t>
            </w:r>
          </w:p>
        </w:tc>
      </w:tr>
      <w:tr w:rsidR="00E14EA7" w14:paraId="3FD91B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45B7E" w14:textId="77777777" w:rsidR="00E14EA7" w:rsidRDefault="00000000">
            <w:r>
              <w:rPr>
                <w:b/>
                <w:bCs/>
                <w:sz w:val="20"/>
                <w:szCs w:val="20"/>
              </w:rPr>
              <w:t>Volumen de incidentes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6B7E1" w14:textId="77777777" w:rsidR="00E14EA7" w:rsidRDefault="00000000">
            <w:r>
              <w:rPr>
                <w:sz w:val="20"/>
                <w:szCs w:val="20"/>
              </w:rPr>
              <w:t>Aproximadamente 30,000 incidentes mensuales en fase inicial considerando la Gran Área Metropolitana, con proyección de 80,000 mensuales al incorporar las siete provincias, zonas costeras, fronterizas y de difícil acceso.</w:t>
            </w:r>
          </w:p>
        </w:tc>
      </w:tr>
      <w:tr w:rsidR="00E14EA7" w14:paraId="71C291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F227B" w14:textId="77777777" w:rsidR="00E14EA7" w:rsidRDefault="00000000">
            <w:r>
              <w:rPr>
                <w:b/>
                <w:bCs/>
                <w:sz w:val="20"/>
                <w:szCs w:val="20"/>
              </w:rPr>
              <w:t>Picos de demanda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A85FA" w14:textId="77777777" w:rsidR="00E14EA7" w:rsidRDefault="00000000">
            <w:r>
              <w:rPr>
                <w:sz w:val="20"/>
                <w:szCs w:val="20"/>
              </w:rPr>
              <w:t>El sistema debe soportar el registro, clasificación y despacho coordinado de hasta 250 incidentes por minuto durante emergencias nacionales, operativos especiales, desastres naturales o eventos con alta concentración de personas.</w:t>
            </w:r>
          </w:p>
        </w:tc>
      </w:tr>
      <w:tr w:rsidR="00E14EA7" w14:paraId="05C660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597DBE" w14:textId="77777777" w:rsidR="00E14EA7" w:rsidRDefault="00000000">
            <w:r>
              <w:rPr>
                <w:b/>
                <w:bCs/>
                <w:sz w:val="20"/>
                <w:szCs w:val="20"/>
              </w:rPr>
              <w:t>Distribución geográfica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BAF7" w14:textId="77777777" w:rsidR="00E14EA7" w:rsidRDefault="00000000">
            <w:r>
              <w:rPr>
                <w:sz w:val="20"/>
                <w:szCs w:val="20"/>
              </w:rPr>
              <w:t>Fase inicial: Gran Área Metropolitana (cantones de San José, Alajuela, Heredia y Cartago). Fase de expansión: cobertura nacional incluyendo zonas de Guanacaste costero, Osa, Talamanca y corredores fronterizos norte y sur.</w:t>
            </w:r>
          </w:p>
        </w:tc>
      </w:tr>
      <w:tr w:rsidR="00E14EA7" w14:paraId="30A280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13FB5" w14:textId="77777777" w:rsidR="00E14EA7" w:rsidRDefault="00000000">
            <w:r>
              <w:rPr>
                <w:b/>
                <w:bCs/>
                <w:sz w:val="20"/>
                <w:szCs w:val="20"/>
              </w:rPr>
              <w:t>Disponibilidad requerida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CC7B" w14:textId="77777777" w:rsidR="00E14EA7" w:rsidRDefault="00000000">
            <w:r>
              <w:rPr>
                <w:sz w:val="20"/>
                <w:szCs w:val="20"/>
              </w:rPr>
              <w:t>Operación continua 24/7/365. No se aceptan ventanas de mantenimiento planificado durante horarios nocturnos de fin de semana ni durante alertas nacionales activas emitidas por el CNE o el propio MGPSP.</w:t>
            </w:r>
          </w:p>
        </w:tc>
      </w:tr>
    </w:tbl>
    <w:p w14:paraId="653009B9" w14:textId="77777777" w:rsidR="00E14EA7" w:rsidRDefault="00E14EA7">
      <w:pPr>
        <w:spacing w:before="80" w:after="80"/>
      </w:pPr>
    </w:p>
    <w:p w14:paraId="7EF1EEF8" w14:textId="77777777" w:rsidR="00E14EA7" w:rsidRDefault="00000000">
      <w:r>
        <w:br w:type="page"/>
      </w:r>
    </w:p>
    <w:p w14:paraId="2269AE76" w14:textId="19D27CE0" w:rsidR="00E14EA7" w:rsidRDefault="00000000">
      <w:pPr>
        <w:pStyle w:val="Heading1"/>
        <w:pBdr>
          <w:bottom w:val="single" w:sz="6" w:space="4" w:color="2E75B6"/>
        </w:pBdr>
      </w:pPr>
      <w:r>
        <w:lastRenderedPageBreak/>
        <w:t>B. Contexto del Dominio</w:t>
      </w:r>
    </w:p>
    <w:p w14:paraId="4B569CD7" w14:textId="77777777" w:rsidR="00E14EA7" w:rsidRDefault="00000000">
      <w:pPr>
        <w:pStyle w:val="Heading2"/>
      </w:pPr>
      <w:r>
        <w:t>B.1 Procesos de Negocio Críticos</w:t>
      </w:r>
    </w:p>
    <w:p w14:paraId="54CBB1E1" w14:textId="77777777" w:rsidR="00E14EA7" w:rsidRDefault="00000000">
      <w:pPr>
        <w:spacing w:before="180" w:after="80"/>
      </w:pPr>
      <w:r>
        <w:rPr>
          <w:b/>
          <w:bCs/>
          <w:color w:val="404040"/>
        </w:rPr>
        <w:t>Proceso 1: Recepción, Registro y Clasificación de Incidentes</w:t>
      </w:r>
    </w:p>
    <w:p w14:paraId="2573F369" w14:textId="77777777" w:rsidR="00E14EA7" w:rsidRDefault="00000000">
      <w:pPr>
        <w:spacing w:before="80" w:after="80"/>
        <w:jc w:val="both"/>
      </w:pPr>
      <w:r>
        <w:t>Todo evento que requiera respuesta institucional debe quedar registrado en la plataforma de forma inmediata, independientemente de qué institución lo identifica primero. El Sistema 9-1-1 es la puerta de entrada principal para eventos reportados externamente, pero cualquier cuerpo institucional —una patrulla de la Fuerza Pública, una unidad de Bomberos en tránsito, una ambulancia de la Cruz Roja— puede iniciar el registro directamente desde campo. Cada incidente debe clasificarse según su naturaleza y recibir una prioridad operativa antes de ser despachado a los recursos correspondientes.</w:t>
      </w:r>
    </w:p>
    <w:p w14:paraId="6C4DC17C" w14:textId="77777777" w:rsidR="00E14EA7" w:rsidRDefault="00E14EA7">
      <w:pPr>
        <w:spacing w:before="80" w:after="80"/>
      </w:pPr>
    </w:p>
    <w:p w14:paraId="7E0490AE" w14:textId="77777777" w:rsidR="00E14EA7" w:rsidRDefault="00000000">
      <w:pPr>
        <w:pStyle w:val="ListParagraph"/>
        <w:numPr>
          <w:ilvl w:val="0"/>
          <w:numId w:val="2"/>
        </w:numPr>
        <w:spacing w:before="60" w:after="60"/>
      </w:pPr>
      <w:r>
        <w:t>Tipos de incidente en alcance: emergencias médicas con riesgo vital, incidentes de seguridad activa (robos, riñas, actividad sospechosa), accidentes de tránsito con lesionados, incendios y emergencias con materiales peligrosos, eventos de orden público y concentraciones irregulares, y situaciones de desastre o emergencia nacional coordinadas por el CNE.</w:t>
      </w:r>
    </w:p>
    <w:p w14:paraId="102F4CF0" w14:textId="77777777" w:rsidR="00E14EA7" w:rsidRDefault="00000000">
      <w:pPr>
        <w:pStyle w:val="ListParagraph"/>
        <w:numPr>
          <w:ilvl w:val="0"/>
          <w:numId w:val="2"/>
        </w:numPr>
        <w:spacing w:before="60" w:after="60"/>
      </w:pPr>
      <w:r>
        <w:t>Cada registro debe incluir: ubicación geográfica precisa, hora de ocurrencia, tipo de incidente, nivel de riesgo inicial, institución que registra y recursos disponibles más cercanos de cada entidad competente.</w:t>
      </w:r>
    </w:p>
    <w:p w14:paraId="01A7520E" w14:textId="77777777" w:rsidR="00E14EA7" w:rsidRDefault="00000000">
      <w:pPr>
        <w:pStyle w:val="ListParagraph"/>
        <w:numPr>
          <w:ilvl w:val="0"/>
          <w:numId w:val="2"/>
        </w:numPr>
        <w:spacing w:before="60" w:after="60"/>
      </w:pPr>
      <w:r>
        <w:t>La clasificación determina qué instituciones deben ser notificadas y en qué orden deben responder, evitando que todas actúen simultáneamente sin coordinación.</w:t>
      </w:r>
    </w:p>
    <w:p w14:paraId="0B03A5C7" w14:textId="77777777" w:rsidR="00E14EA7" w:rsidRDefault="00E14EA7">
      <w:pPr>
        <w:spacing w:before="80" w:after="80"/>
      </w:pPr>
    </w:p>
    <w:p w14:paraId="25FB69BC" w14:textId="77777777" w:rsidR="00E14EA7" w:rsidRDefault="00000000">
      <w:pPr>
        <w:spacing w:before="180" w:after="80"/>
      </w:pPr>
      <w:r>
        <w:rPr>
          <w:b/>
          <w:bCs/>
          <w:color w:val="404040"/>
        </w:rPr>
        <w:t>Proceso 2: Despacho Coordinado y Seguimiento Interinstitucional</w:t>
      </w:r>
    </w:p>
    <w:p w14:paraId="3914173E" w14:textId="77777777" w:rsidR="00E14EA7" w:rsidRDefault="00000000">
      <w:pPr>
        <w:spacing w:before="80" w:after="80"/>
        <w:jc w:val="both"/>
      </w:pPr>
      <w:r>
        <w:t>Un incidente puede requerir la respuesta simultánea o secuencial de más de una institución. Un incendio con personas atrapadas, por ejemplo, requiere que Bomberos actúe primero, que la Fuerza Pública asegure el perímetro y que Cruz Roja y la CCSS atiendan a los lesionados una vez que la escena sea segura. Si hay riesgo de colapso estructural en zona urbana, el CNE debe activar sus protocolos de emergencia. La plataforma debe garantizar que todas las entidades involucradas compartan la misma información del caso en tiempo real, sin que ninguna actúe sobre datos desactualizados ni desconozca el estado de las demás.</w:t>
      </w:r>
    </w:p>
    <w:p w14:paraId="52CC81B9" w14:textId="77777777" w:rsidR="00E14EA7" w:rsidRDefault="00E14EA7">
      <w:pPr>
        <w:spacing w:before="80" w:after="80"/>
      </w:pPr>
    </w:p>
    <w:p w14:paraId="0A99706D" w14:textId="77777777" w:rsidR="00E14EA7" w:rsidRDefault="00000000">
      <w:pPr>
        <w:pStyle w:val="ListParagraph"/>
        <w:numPr>
          <w:ilvl w:val="0"/>
          <w:numId w:val="2"/>
        </w:numPr>
        <w:spacing w:before="60" w:after="60"/>
      </w:pPr>
      <w:r>
        <w:t>Ciclo de vida de un incidente: Registrado → Clasificado → Despachado → En Atención → Coordinación Activa → Escalado → Resuelto → Cerrado o Descartado.</w:t>
      </w:r>
    </w:p>
    <w:p w14:paraId="3B7AAD63" w14:textId="77777777" w:rsidR="00E14EA7" w:rsidRDefault="00000000">
      <w:pPr>
        <w:pStyle w:val="ListParagraph"/>
        <w:numPr>
          <w:ilvl w:val="0"/>
          <w:numId w:val="2"/>
        </w:numPr>
        <w:spacing w:before="60" w:after="60"/>
      </w:pPr>
      <w:r>
        <w:t>Cada transferencia de responsabilidad entre instituciones debe registrarse con justificación, institución receptora y marca de tiempo exacta.</w:t>
      </w:r>
    </w:p>
    <w:p w14:paraId="6C5A73BF" w14:textId="77777777" w:rsidR="00E14EA7" w:rsidRDefault="00000000">
      <w:pPr>
        <w:pStyle w:val="ListParagraph"/>
        <w:numPr>
          <w:ilvl w:val="0"/>
          <w:numId w:val="2"/>
        </w:numPr>
        <w:spacing w:before="60" w:after="60"/>
      </w:pPr>
      <w:r>
        <w:t>Ningún incidente clasificado como crítico puede permanecer sin recurso despachado por más de 90 segundos desde su registro y clasificación.</w:t>
      </w:r>
    </w:p>
    <w:p w14:paraId="65175CD9" w14:textId="77777777" w:rsidR="00E14EA7" w:rsidRDefault="00000000">
      <w:pPr>
        <w:pStyle w:val="ListParagraph"/>
        <w:numPr>
          <w:ilvl w:val="0"/>
          <w:numId w:val="2"/>
        </w:numPr>
        <w:spacing w:before="60" w:after="60"/>
      </w:pPr>
      <w:r>
        <w:t>Durante coordinación activa entre múltiples instituciones, cada entidad debe poder ver el estado de las demás sin acceder a información interna que no le corresponde.</w:t>
      </w:r>
    </w:p>
    <w:p w14:paraId="4C51D16A" w14:textId="77777777" w:rsidR="00E14EA7" w:rsidRDefault="00E14EA7">
      <w:pPr>
        <w:spacing w:before="80" w:after="80"/>
      </w:pPr>
    </w:p>
    <w:p w14:paraId="79DBAE84" w14:textId="77777777" w:rsidR="00E14EA7" w:rsidRDefault="00000000">
      <w:pPr>
        <w:spacing w:before="180" w:after="80"/>
      </w:pPr>
      <w:r>
        <w:rPr>
          <w:b/>
          <w:bCs/>
          <w:color w:val="404040"/>
        </w:rPr>
        <w:t>Proceso 3: Monitoreo Territorial y Generación de Inteligencia Preventiva</w:t>
      </w:r>
    </w:p>
    <w:p w14:paraId="7BC2E414" w14:textId="77777777" w:rsidR="00E14EA7" w:rsidRDefault="00000000">
      <w:pPr>
        <w:spacing w:before="80" w:after="80"/>
        <w:jc w:val="both"/>
      </w:pPr>
      <w:r>
        <w:t xml:space="preserve">El MGPSP requiere que el sistema trascienda la atención reactiva de incidentes y se convierta en una herramienta de planificación preventiva para todas las instituciones participantes. Los </w:t>
      </w:r>
      <w:r>
        <w:lastRenderedPageBreak/>
        <w:t>analistas deben poder identificar zonas de alta reincidencia, horarios críticos, patrones de comportamiento y sectores que requieren refuerzo de recursos, con el objetivo de anticipar situaciones de riesgo antes de que escalen a emergencias de mayor magnitud.</w:t>
      </w:r>
    </w:p>
    <w:p w14:paraId="7EB4C348" w14:textId="77777777" w:rsidR="00E14EA7" w:rsidRDefault="00E14EA7">
      <w:pPr>
        <w:spacing w:before="80" w:after="80"/>
      </w:pPr>
    </w:p>
    <w:p w14:paraId="77B49046" w14:textId="77777777" w:rsidR="00E14EA7" w:rsidRDefault="00000000">
      <w:pPr>
        <w:pStyle w:val="ListParagraph"/>
        <w:numPr>
          <w:ilvl w:val="0"/>
          <w:numId w:val="2"/>
        </w:numPr>
        <w:spacing w:before="60" w:after="60"/>
      </w:pPr>
      <w:r>
        <w:t>El mapa de calor territorial debe integrar datos de las seis instituciones para reflejar la situación real del territorio, no la visión parcial de una sola entidad.</w:t>
      </w:r>
    </w:p>
    <w:p w14:paraId="650FB5A7" w14:textId="77777777" w:rsidR="00E14EA7" w:rsidRDefault="00000000">
      <w:pPr>
        <w:pStyle w:val="ListParagraph"/>
        <w:numPr>
          <w:ilvl w:val="0"/>
          <w:numId w:val="2"/>
        </w:numPr>
        <w:spacing w:before="60" w:after="60"/>
      </w:pPr>
      <w:r>
        <w:t>Cada institución debe tener acceso a su propia vista analítica sin que esto exponga información operativa sensible de las demás entidades.</w:t>
      </w:r>
    </w:p>
    <w:p w14:paraId="26B8BAFC" w14:textId="77777777" w:rsidR="00E14EA7" w:rsidRDefault="00000000">
      <w:pPr>
        <w:pStyle w:val="ListParagraph"/>
        <w:numPr>
          <w:ilvl w:val="0"/>
          <w:numId w:val="2"/>
        </w:numPr>
        <w:spacing w:before="60" w:after="60"/>
      </w:pPr>
      <w:r>
        <w:t>Las alertas preventivas generadas deben distribuirse entre supervisores de todas las instituciones con niveles de detalle diferenciados según el perfil del destinatario y la institución a la que pertenece.</w:t>
      </w:r>
    </w:p>
    <w:p w14:paraId="17EA1DEE" w14:textId="77777777" w:rsidR="00E14EA7" w:rsidRDefault="00000000">
      <w:pPr>
        <w:pStyle w:val="ListParagraph"/>
        <w:numPr>
          <w:ilvl w:val="0"/>
          <w:numId w:val="2"/>
        </w:numPr>
        <w:spacing w:before="60" w:after="60"/>
      </w:pPr>
      <w:r>
        <w:t>El CNE debe poder activar desde la plataforma protocolos de emergencia nacional que modifiquen automáticamente las prioridades operativas de todas las demás instituciones.</w:t>
      </w:r>
    </w:p>
    <w:p w14:paraId="0B8AF8C6" w14:textId="77777777" w:rsidR="00E14EA7" w:rsidRDefault="00E14EA7">
      <w:pPr>
        <w:spacing w:before="80" w:after="80"/>
      </w:pPr>
    </w:p>
    <w:p w14:paraId="6D767814" w14:textId="797E7956" w:rsidR="00E14EA7" w:rsidRDefault="00000000">
      <w:pPr>
        <w:pStyle w:val="Heading2"/>
      </w:pPr>
      <w:r>
        <w:t>B.2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4EA7" w14:paraId="6F3082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E98149" w14:textId="77777777" w:rsidR="00E14EA7" w:rsidRDefault="00000000">
            <w:r>
              <w:rPr>
                <w:b/>
                <w:bCs/>
                <w:color w:val="FFFFFF"/>
                <w:sz w:val="20"/>
                <w:szCs w:val="20"/>
              </w:rPr>
              <w:t>Término</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11CE9F" w14:textId="77777777" w:rsidR="00E14EA7" w:rsidRDefault="00000000">
            <w:r>
              <w:rPr>
                <w:b/>
                <w:bCs/>
                <w:color w:val="FFFFFF"/>
                <w:sz w:val="20"/>
                <w:szCs w:val="20"/>
              </w:rPr>
              <w:t>Definición en el contexto del dominio</w:t>
            </w:r>
          </w:p>
        </w:tc>
      </w:tr>
      <w:tr w:rsidR="00E14EA7" w14:paraId="641EDA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77EB0" w14:textId="77777777" w:rsidR="00E14EA7" w:rsidRDefault="00000000">
            <w:r>
              <w:rPr>
                <w:b/>
                <w:bCs/>
                <w:color w:val="2E75B6"/>
                <w:sz w:val="20"/>
                <w:szCs w:val="20"/>
              </w:rPr>
              <w:t>Incidente Institucional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F4B0" w14:textId="77777777" w:rsidR="00E14EA7" w:rsidRDefault="00000000">
            <w:r>
              <w:rPr>
                <w:sz w:val="20"/>
                <w:szCs w:val="20"/>
              </w:rPr>
              <w:t>Evento de seguridad, emergencia médica, incendio, desastre o situación de orden público que requiere la intervención formal de al menos una de las seis instituciones participantes del sistema.</w:t>
            </w:r>
          </w:p>
        </w:tc>
      </w:tr>
      <w:tr w:rsidR="00E14EA7" w14:paraId="6574A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A2134E" w14:textId="77777777" w:rsidR="00E14EA7" w:rsidRDefault="00000000">
            <w:r>
              <w:rPr>
                <w:b/>
                <w:bCs/>
                <w:color w:val="2E75B6"/>
                <w:sz w:val="20"/>
                <w:szCs w:val="20"/>
              </w:rPr>
              <w:t>Zona de Riesgo</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B5479" w14:textId="77777777" w:rsidR="00E14EA7" w:rsidRDefault="00000000">
            <w:r>
              <w:rPr>
                <w:sz w:val="20"/>
                <w:szCs w:val="20"/>
              </w:rPr>
              <w:t>Sector geográfico delimitado con alta concentración o reincidencia de incidentes institucionales, utilizado por analistas y supervisores para planificar despliegues preventivos y reforzar la presencia de recursos de una o varias instituciones.</w:t>
            </w:r>
          </w:p>
        </w:tc>
      </w:tr>
      <w:tr w:rsidR="00E14EA7" w14:paraId="32B903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3628" w14:textId="77777777" w:rsidR="00E14EA7" w:rsidRDefault="00000000">
            <w:r>
              <w:rPr>
                <w:b/>
                <w:bCs/>
                <w:color w:val="2E75B6"/>
                <w:sz w:val="20"/>
                <w:szCs w:val="20"/>
              </w:rPr>
              <w:t>Despacho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7BB1" w14:textId="77777777" w:rsidR="00E14EA7" w:rsidRDefault="00000000">
            <w:r>
              <w:rPr>
                <w:sz w:val="20"/>
                <w:szCs w:val="20"/>
              </w:rPr>
              <w:t>Acción mediante la cual el operador del 9-1-1 o un supervisor institucional asigna formalmente uno o más recursos disponibles para atender un incidente activo. Marca el inicio del tiempo de respuesta medible y la responsabilidad institucional sobre el caso.</w:t>
            </w:r>
          </w:p>
        </w:tc>
      </w:tr>
      <w:tr w:rsidR="00E14EA7" w14:paraId="7BFFE6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B4FEB2" w14:textId="77777777" w:rsidR="00E14EA7" w:rsidRDefault="00000000">
            <w:r>
              <w:rPr>
                <w:b/>
                <w:bCs/>
                <w:color w:val="2E75B6"/>
                <w:sz w:val="20"/>
                <w:szCs w:val="20"/>
              </w:rPr>
              <w:t>Caso Activo</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C01DB" w14:textId="77777777" w:rsidR="00E14EA7" w:rsidRDefault="00000000">
            <w:r>
              <w:rPr>
                <w:sz w:val="20"/>
                <w:szCs w:val="20"/>
              </w:rPr>
              <w:t>Incidente institucional con al menos un recurso despachado que aún no ha sido resuelto ni cerrado. Debe tener siempre una entidad responsable activa designada en cada momento de su ciclo de vida.</w:t>
            </w:r>
          </w:p>
        </w:tc>
      </w:tr>
      <w:tr w:rsidR="00E14EA7" w14:paraId="2BCC2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BD2F" w14:textId="77777777" w:rsidR="00E14EA7" w:rsidRDefault="00000000">
            <w:r>
              <w:rPr>
                <w:b/>
                <w:bCs/>
                <w:color w:val="2E75B6"/>
                <w:sz w:val="20"/>
                <w:szCs w:val="20"/>
              </w:rPr>
              <w:t>Caso Escalado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87EB" w14:textId="77777777" w:rsidR="00E14EA7" w:rsidRDefault="00000000">
            <w:r>
              <w:rPr>
                <w:sz w:val="20"/>
                <w:szCs w:val="20"/>
              </w:rPr>
              <w:t>Incidente que supera la capacidad de respuesta de la institución inicial y es transferido formalmente a otra entidad de mayor especialización o jerarquía, con registro obligatorio de justificación y marca de tiempo.</w:t>
            </w:r>
          </w:p>
        </w:tc>
      </w:tr>
      <w:tr w:rsidR="00E14EA7" w14:paraId="1FC303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BA459" w14:textId="77777777" w:rsidR="00E14EA7" w:rsidRDefault="00000000">
            <w:r>
              <w:rPr>
                <w:b/>
                <w:bCs/>
                <w:color w:val="2E75B6"/>
                <w:sz w:val="20"/>
                <w:szCs w:val="20"/>
              </w:rPr>
              <w:t>Recurso Disponible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3CC0F2" w14:textId="77777777" w:rsidR="00E14EA7" w:rsidRDefault="00000000">
            <w:r>
              <w:rPr>
                <w:sz w:val="20"/>
                <w:szCs w:val="20"/>
              </w:rPr>
              <w:t>Unidad operativa —patrulla policial, unidad de bomberos, ambulancia, equipo de rescate del CNE— que no tiene asignación activa y puede ser despachada ante un nuevo incidente. Su disponibilidad se actualiza en tiempo real.</w:t>
            </w:r>
          </w:p>
        </w:tc>
      </w:tr>
      <w:tr w:rsidR="00E14EA7" w14:paraId="63A067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4633" w14:textId="77777777" w:rsidR="00E14EA7" w:rsidRDefault="00000000">
            <w:r>
              <w:rPr>
                <w:b/>
                <w:bCs/>
                <w:color w:val="2E75B6"/>
                <w:sz w:val="20"/>
                <w:szCs w:val="20"/>
              </w:rPr>
              <w:t>Tiempo de Respuesta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D79D" w14:textId="77777777" w:rsidR="00E14EA7" w:rsidRDefault="00000000">
            <w:r>
              <w:rPr>
                <w:sz w:val="20"/>
                <w:szCs w:val="20"/>
              </w:rPr>
              <w:t>Intervalo medido desde el despacho del recurso hasta la confirmación de llegada al lugar del incidente. Es el principal indicador de desempeño institucional y está sujeto a umbrales máximos diferenciados por tipo de incidente y entidad responsable.</w:t>
            </w:r>
          </w:p>
        </w:tc>
      </w:tr>
      <w:tr w:rsidR="00E14EA7" w14:paraId="483A1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B4F4F8" w14:textId="77777777" w:rsidR="00E14EA7" w:rsidRDefault="00000000">
            <w:r>
              <w:rPr>
                <w:b/>
                <w:bCs/>
                <w:color w:val="2E75B6"/>
                <w:sz w:val="20"/>
                <w:szCs w:val="20"/>
              </w:rPr>
              <w:lastRenderedPageBreak/>
              <w:t>Coordinación Activa</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268146" w14:textId="77777777" w:rsidR="00E14EA7" w:rsidRDefault="00000000">
            <w:r>
              <w:rPr>
                <w:sz w:val="20"/>
                <w:szCs w:val="20"/>
              </w:rPr>
              <w:t>Estado en el que dos o más instituciones trabajan simultáneamente sobre el mismo incidente, cada una con un rol definido, visibilidad compartida del caso y responsabilidades claramente delimitadas para evitar duplicidad o conflicto de competencias.</w:t>
            </w:r>
          </w:p>
        </w:tc>
      </w:tr>
      <w:tr w:rsidR="00E14EA7" w14:paraId="56A277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D6AF1" w14:textId="77777777" w:rsidR="00E14EA7" w:rsidRDefault="00000000">
            <w:r>
              <w:rPr>
                <w:b/>
                <w:bCs/>
                <w:color w:val="2E75B6"/>
                <w:sz w:val="20"/>
                <w:szCs w:val="20"/>
              </w:rPr>
              <w:t>Reincidencia Territorial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92A4" w14:textId="77777777" w:rsidR="00E14EA7" w:rsidRDefault="00000000">
            <w:r>
              <w:rPr>
                <w:sz w:val="20"/>
                <w:szCs w:val="20"/>
              </w:rPr>
              <w:t>Ocurrencia repetida de incidentes del mismo tipo en una misma zona dentro de un periodo definido. Activa alertas preventivas automáticas para esa zona y puede modificar las prioridades de patrullaje o despliegue de las instituciones involucradas.</w:t>
            </w:r>
          </w:p>
        </w:tc>
      </w:tr>
      <w:tr w:rsidR="00E14EA7" w14:paraId="65D628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C158B" w14:textId="77777777" w:rsidR="00E14EA7" w:rsidRDefault="00000000">
            <w:r>
              <w:rPr>
                <w:b/>
                <w:bCs/>
                <w:color w:val="2E75B6"/>
                <w:sz w:val="20"/>
                <w:szCs w:val="20"/>
              </w:rPr>
              <w:t>Alerta Preventiva</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634EE2" w14:textId="77777777" w:rsidR="00E14EA7" w:rsidRDefault="00000000">
            <w:r>
              <w:rPr>
                <w:sz w:val="20"/>
                <w:szCs w:val="20"/>
              </w:rPr>
              <w:t>Notificación generada por el sistema hacia supervisores o analistas cuando una zona supera los umbrales de reincidencia o cuando se detecta un patrón que sugiere el escalamiento inminente de una situación de riesgo.</w:t>
            </w:r>
          </w:p>
        </w:tc>
      </w:tr>
      <w:tr w:rsidR="00E14EA7" w14:paraId="714EA1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DA0D" w14:textId="77777777" w:rsidR="00E14EA7" w:rsidRDefault="00000000">
            <w:r>
              <w:rPr>
                <w:b/>
                <w:bCs/>
                <w:color w:val="2E75B6"/>
                <w:sz w:val="20"/>
                <w:szCs w:val="20"/>
              </w:rPr>
              <w:t>Mapa de Calor Territorial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11710" w14:textId="77777777" w:rsidR="00E14EA7" w:rsidRDefault="00000000">
            <w:r>
              <w:rPr>
                <w:sz w:val="20"/>
                <w:szCs w:val="20"/>
              </w:rPr>
              <w:t>Visualización geográfica en tiempo real que muestra la concentración, tipología e intensidad de incidentes activos e históricos por zona. Es la herramienta principal de toma de decisiones para supervisores del 9-1-1 y de cada institución durante operaciones activas.</w:t>
            </w:r>
          </w:p>
        </w:tc>
      </w:tr>
      <w:tr w:rsidR="00E14EA7" w14:paraId="77332B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9DFE2E" w14:textId="77777777" w:rsidR="00E14EA7" w:rsidRDefault="00000000">
            <w:r>
              <w:rPr>
                <w:b/>
                <w:bCs/>
                <w:color w:val="2E75B6"/>
                <w:sz w:val="20"/>
                <w:szCs w:val="20"/>
              </w:rPr>
              <w:t>Bitácora Operativa</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2D26B7" w14:textId="77777777" w:rsidR="00E14EA7" w:rsidRDefault="00000000">
            <w:r>
              <w:rPr>
                <w:sz w:val="20"/>
                <w:szCs w:val="20"/>
              </w:rPr>
              <w:t>Registro cronológico e inmutable de todas las acciones realizadas sobre un incidente: quién lo registró, clasificó, despachó, escaló o cerró, con la institución, justificación y marca de tiempo de cada acción. No puede modificarse ni eliminarse bajo ninguna circunstancia.</w:t>
            </w:r>
          </w:p>
        </w:tc>
      </w:tr>
      <w:tr w:rsidR="00E14EA7" w14:paraId="2A1EFB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B6AC" w14:textId="77777777" w:rsidR="00E14EA7" w:rsidRDefault="00000000">
            <w:r>
              <w:rPr>
                <w:b/>
                <w:bCs/>
                <w:color w:val="2E75B6"/>
                <w:sz w:val="20"/>
                <w:szCs w:val="20"/>
              </w:rPr>
              <w:t>Protocolo de Emergencia Nacional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A0A8" w14:textId="77777777" w:rsidR="00E14EA7" w:rsidRDefault="00000000">
            <w:r>
              <w:rPr>
                <w:sz w:val="20"/>
                <w:szCs w:val="20"/>
              </w:rPr>
              <w:t>Conjunto de reglas operativas activadas por el CNE ante una declaratoria de emergencia que modifica automáticamente las prioridades, umbrales de alerta y procedimientos de despacho de todas las instituciones participantes en la plataforma.</w:t>
            </w:r>
          </w:p>
        </w:tc>
      </w:tr>
      <w:tr w:rsidR="00E14EA7" w14:paraId="0BE47C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9181D7" w14:textId="77777777" w:rsidR="00E14EA7" w:rsidRDefault="00000000">
            <w:r>
              <w:rPr>
                <w:b/>
                <w:bCs/>
                <w:color w:val="2E75B6"/>
                <w:sz w:val="20"/>
                <w:szCs w:val="20"/>
              </w:rPr>
              <w:t>SLA Institucional</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2EC911" w14:textId="77777777" w:rsidR="00E14EA7" w:rsidRDefault="00000000">
            <w:r>
              <w:rPr>
                <w:sz w:val="20"/>
                <w:szCs w:val="20"/>
              </w:rPr>
              <w:t>Acuerdo de nivel de servicio que define el tiempo máximo tolerable entre el despacho y la atención efectiva de un incidente, diferenciado por tipo de evento y entidad responsable. Su incumplimiento genera alertas automáticas hacia los niveles jerárquicos superiores de la institución correspondiente.</w:t>
            </w:r>
          </w:p>
        </w:tc>
      </w:tr>
    </w:tbl>
    <w:p w14:paraId="579AC6A7" w14:textId="77777777" w:rsidR="00E14EA7" w:rsidRDefault="00E14EA7">
      <w:pPr>
        <w:spacing w:before="80" w:after="80"/>
      </w:pPr>
    </w:p>
    <w:p w14:paraId="67C3D3FA" w14:textId="77777777" w:rsidR="00E14EA7" w:rsidRDefault="00000000">
      <w:r>
        <w:br w:type="page"/>
      </w:r>
    </w:p>
    <w:p w14:paraId="5EA7F975" w14:textId="77777777" w:rsidR="00E14EA7" w:rsidRDefault="00000000">
      <w:pPr>
        <w:pStyle w:val="Heading1"/>
        <w:pBdr>
          <w:bottom w:val="single" w:sz="6" w:space="4" w:color="2E75B6"/>
        </w:pBdr>
      </w:pPr>
      <w:r>
        <w:lastRenderedPageBreak/>
        <w:t>C. Expectativas de Calidad y Restricciones</w:t>
      </w:r>
    </w:p>
    <w:p w14:paraId="6D19DCF6" w14:textId="77777777" w:rsidR="00E14EA7" w:rsidRDefault="00000000">
      <w:pPr>
        <w:pStyle w:val="Heading2"/>
      </w:pPr>
      <w:r>
        <w:t>C.1 Requerimientos No Funcionales en Lenguaje de Negocio</w:t>
      </w:r>
    </w:p>
    <w:p w14:paraId="143EB2F2" w14:textId="77777777" w:rsidR="00E14EA7" w:rsidRDefault="00000000">
      <w:pPr>
        <w:spacing w:before="180" w:after="80"/>
      </w:pPr>
      <w:r>
        <w:rPr>
          <w:b/>
          <w:bCs/>
          <w:color w:val="404040"/>
        </w:rPr>
        <w:t>RNF-01: Disponibilidad operativa sin interrupciones</w:t>
      </w:r>
    </w:p>
    <w:p w14:paraId="44639ED8" w14:textId="77777777" w:rsidR="00E14EA7" w:rsidRDefault="00000000">
      <w:pPr>
        <w:spacing w:before="80" w:after="80"/>
        <w:jc w:val="both"/>
      </w:pPr>
      <w:r>
        <w:t>El sistema debe estar disponible para las seis instituciones participantes en todo momento, incluyendo emergencias nacionales, desastres naturales, operativos especiales y situaciones de alta demanda simultánea. Una caída del sistema durante la coordinación de una emergencia activa representa un riesgo directo para la vida de personas y puede comprometer la capacidad de respuesta del Estado costarricense. El tiempo máximo tolerable de indisponibilidad no planificada es de 2 minutos consecutivos, incluyendo situaciones de mantenimiento.</w:t>
      </w:r>
    </w:p>
    <w:p w14:paraId="3CD18F66" w14:textId="77777777" w:rsidR="00E14EA7" w:rsidRDefault="00E14EA7">
      <w:pPr>
        <w:spacing w:before="80" w:after="80"/>
      </w:pPr>
    </w:p>
    <w:p w14:paraId="4E77081B" w14:textId="77777777" w:rsidR="00E14EA7" w:rsidRDefault="00000000">
      <w:pPr>
        <w:spacing w:before="180" w:after="80"/>
      </w:pPr>
      <w:r>
        <w:rPr>
          <w:b/>
          <w:bCs/>
          <w:color w:val="404040"/>
        </w:rPr>
        <w:t>RNF-02: Velocidad de despacho en incidentes críticos</w:t>
      </w:r>
    </w:p>
    <w:p w14:paraId="477EDBA9" w14:textId="77777777" w:rsidR="00E14EA7" w:rsidRDefault="00000000">
      <w:pPr>
        <w:spacing w:before="80" w:after="80"/>
        <w:jc w:val="both"/>
      </w:pPr>
      <w:r>
        <w:t>Desde el momento en que un incidente es registrado y clasificado como crítico, el operador del 9-1-1 o el supervisor institucional correspondiente debe poder confirmar el despacho de al menos un recurso en un plazo no mayor a 90 segundos. El mapa de calor debe reflejar el nuevo incidente activo para todos los supervisores de las instituciones involucradas en un plazo no mayor a 20 segundos desde su registro. Cualquier demora mayor compromete la efectividad de la primera respuesta en situaciones donde cada minuto impacta directamente la supervivencia de las personas afectadas.</w:t>
      </w:r>
    </w:p>
    <w:p w14:paraId="68BDB2CA" w14:textId="77777777" w:rsidR="00E14EA7" w:rsidRDefault="00E14EA7">
      <w:pPr>
        <w:spacing w:before="80" w:after="80"/>
      </w:pPr>
    </w:p>
    <w:p w14:paraId="5080EBC3" w14:textId="77777777" w:rsidR="00E14EA7" w:rsidRDefault="00000000">
      <w:pPr>
        <w:spacing w:before="180" w:after="80"/>
      </w:pPr>
      <w:r>
        <w:rPr>
          <w:b/>
          <w:bCs/>
          <w:color w:val="404040"/>
        </w:rPr>
        <w:t>RNF-03: Visibilidad diferenciada por institución y perfil operativo</w:t>
      </w:r>
    </w:p>
    <w:p w14:paraId="7CE185C2" w14:textId="77777777" w:rsidR="00E14EA7" w:rsidRDefault="00000000">
      <w:pPr>
        <w:spacing w:before="80" w:after="80"/>
        <w:jc w:val="both"/>
      </w:pPr>
      <w:r>
        <w:t>Cada institución debe acceder únicamente a la información necesaria para cumplir su función. Bomberos no debe ver los detalles de investigaciones activas de la Fuerza Pública. La CCSS no debe acceder a información táctica de operativos policiales. El CNE necesita visibilidad de recursos de todas las instituciones para activar protocolos de emergencia nacional, pero no de información interna de ninguna de ellas. Una exposición indebida entre instituciones puede comprometer investigaciones, revelar estrategias operativas y generar conflictos de competencia institucional.</w:t>
      </w:r>
    </w:p>
    <w:p w14:paraId="72D54F38" w14:textId="77777777" w:rsidR="00E14EA7" w:rsidRDefault="00E14EA7">
      <w:pPr>
        <w:spacing w:before="80" w:after="80"/>
      </w:pPr>
    </w:p>
    <w:p w14:paraId="7C4D1F56" w14:textId="77777777" w:rsidR="00E14EA7" w:rsidRDefault="00000000">
      <w:pPr>
        <w:spacing w:before="180" w:after="80"/>
      </w:pPr>
      <w:r>
        <w:rPr>
          <w:b/>
          <w:bCs/>
          <w:color w:val="404040"/>
        </w:rPr>
        <w:t>RNF-04: Trazabilidad completa e irrefutable de cada caso</w:t>
      </w:r>
    </w:p>
    <w:p w14:paraId="35B81A28" w14:textId="5304FFC0" w:rsidR="00E14EA7" w:rsidRDefault="00000000">
      <w:pPr>
        <w:spacing w:before="80" w:after="80"/>
        <w:jc w:val="both"/>
      </w:pPr>
      <w:r>
        <w:t xml:space="preserve">Cada acción sobre un incidente debe quedar registrada automáticamente en la bitácora operativa con la identidad del funcionario, la institución a la que pertenece, la justificación ingresada y la marca de tiempo exacta. Esta trazabilidad es un requisito legal para rendir cuentas ante la Contraloría General de la República y entes internacionales de fiscalización. La bitácora no puede ser alterada, eliminada ni modificada </w:t>
      </w:r>
      <w:r w:rsidR="00D2399C">
        <w:t>en ninguna circunstancia</w:t>
      </w:r>
      <w:r>
        <w:t xml:space="preserve"> ni por ningún nivel jerárquico de ninguna institución participante.</w:t>
      </w:r>
    </w:p>
    <w:p w14:paraId="72D04A5E" w14:textId="77777777" w:rsidR="00E14EA7" w:rsidRDefault="00E14EA7">
      <w:pPr>
        <w:spacing w:before="80" w:after="80"/>
      </w:pPr>
    </w:p>
    <w:p w14:paraId="3BC1F02F" w14:textId="77777777" w:rsidR="00E14EA7" w:rsidRDefault="00000000">
      <w:pPr>
        <w:spacing w:before="180" w:after="80"/>
      </w:pPr>
      <w:r>
        <w:rPr>
          <w:b/>
          <w:bCs/>
          <w:color w:val="404040"/>
        </w:rPr>
        <w:t>RNF-05: Operación en condiciones de conectividad degradada</w:t>
      </w:r>
    </w:p>
    <w:p w14:paraId="1A28149E" w14:textId="182430FD" w:rsidR="00E14EA7" w:rsidRDefault="00000000">
      <w:pPr>
        <w:spacing w:before="80" w:after="80"/>
        <w:jc w:val="both"/>
      </w:pPr>
      <w:r>
        <w:t xml:space="preserve">Las unidades operativas de todas las instituciones deben poder continuar registrando incidentes y actualizando el estado de sus </w:t>
      </w:r>
      <w:r w:rsidR="00D2399C">
        <w:t>casos,</w:t>
      </w:r>
      <w:r>
        <w:t xml:space="preserve"> aunque se encuentren en zonas con conectividad limitada o intermitente, como zonas costeras, áreas fronterizas, comunidades rurales de difícil acceso o zonas afectadas por desastres naturales donde la infraestructura de comunicaciones puede estar deteriorada. Los registros realizados bajo esas condiciones deben sincronizarse </w:t>
      </w:r>
      <w:r>
        <w:lastRenderedPageBreak/>
        <w:t>automáticamente en cuanto se restablezca la conexión, sin pérdida de información ni duplicación de registros.</w:t>
      </w:r>
    </w:p>
    <w:p w14:paraId="0EABA733" w14:textId="77777777" w:rsidR="00E14EA7" w:rsidRDefault="00E14EA7">
      <w:pPr>
        <w:spacing w:before="80" w:after="80"/>
      </w:pPr>
    </w:p>
    <w:p w14:paraId="6A3A1309" w14:textId="77777777" w:rsidR="00E14EA7" w:rsidRDefault="00000000">
      <w:pPr>
        <w:spacing w:before="180" w:after="80"/>
      </w:pPr>
      <w:r>
        <w:rPr>
          <w:b/>
          <w:bCs/>
          <w:color w:val="404040"/>
        </w:rPr>
        <w:t>RNF-06: Autonomía institucional con visión nacional consolidada</w:t>
      </w:r>
    </w:p>
    <w:p w14:paraId="50F9335C" w14:textId="77777777" w:rsidR="00E14EA7" w:rsidRDefault="00000000">
      <w:pPr>
        <w:spacing w:before="80" w:after="80"/>
        <w:jc w:val="both"/>
      </w:pPr>
      <w:r>
        <w:t>Cada institución debe poder configurar sus propios umbrales de alerta, prioridades internas y procedimientos de escalamiento sin afectar la operación de las demás. Al mismo tiempo, el MGPSP requiere una vista consolidada nacional que integre la información de todas las entidades para la toma de decisiones estratégicas. Cuando el CNE activa un Protocolo de Emergencia Nacional, este debe poder modificar las prioridades operativas de todas las instituciones de forma inmediata, sin requerir confirmación manual institución por institución.</w:t>
      </w:r>
    </w:p>
    <w:p w14:paraId="03342A44" w14:textId="77777777" w:rsidR="00E14EA7" w:rsidRDefault="00E14EA7">
      <w:pPr>
        <w:spacing w:before="80" w:after="80"/>
      </w:pPr>
    </w:p>
    <w:p w14:paraId="03461E04" w14:textId="77777777" w:rsidR="00E14EA7" w:rsidRDefault="00000000">
      <w:pPr>
        <w:pStyle w:val="Heading2"/>
      </w:pPr>
      <w:r>
        <w:t>C.2 Restricciones Legales, Operativas y Presupuestarias</w:t>
      </w:r>
    </w:p>
    <w:p w14:paraId="33FA327C" w14:textId="77777777" w:rsidR="00E14EA7" w:rsidRDefault="00000000">
      <w:pPr>
        <w:pStyle w:val="ListParagraph"/>
        <w:numPr>
          <w:ilvl w:val="0"/>
          <w:numId w:val="2"/>
        </w:numPr>
        <w:spacing w:before="60" w:after="60"/>
      </w:pPr>
      <w:r>
        <w:t>Ley de Protección de la Persona frente al Tratamiento de sus Datos Personales (Ley 8968): Todo dato personal de ciudadanos, funcionarios o personas involucradas en incidentes debe manejarse bajo los principios de finalidad, proporcionalidad y seguridad establecidos en esta ley y su reglamento.</w:t>
      </w:r>
    </w:p>
    <w:p w14:paraId="206F7DE9" w14:textId="77777777" w:rsidR="00E14EA7" w:rsidRDefault="00000000">
      <w:pPr>
        <w:pStyle w:val="ListParagraph"/>
        <w:numPr>
          <w:ilvl w:val="0"/>
          <w:numId w:val="2"/>
        </w:numPr>
        <w:spacing w:before="60" w:after="60"/>
      </w:pPr>
      <w:r>
        <w:t>Ley General de Policía (Ley 7410): Las operaciones registradas que involucren a la Fuerza Pública deben respetar los procedimientos, jerarquías y competencias legales establecidos para cada cuerpo de seguridad bajo el mando del MGPSP.</w:t>
      </w:r>
    </w:p>
    <w:p w14:paraId="703E0EAF" w14:textId="77777777" w:rsidR="00E14EA7" w:rsidRDefault="00000000">
      <w:pPr>
        <w:pStyle w:val="ListParagraph"/>
        <w:numPr>
          <w:ilvl w:val="0"/>
          <w:numId w:val="2"/>
        </w:numPr>
        <w:spacing w:before="60" w:after="60"/>
      </w:pPr>
      <w:r>
        <w:t>Ley Constitutiva de la CCSS: La información clínica y de pacientes que pueda derivarse de la atención de emergencias médicas está sujeta al secreto médico y no puede compartirse entre instituciones sin el marco legal y los consentimientos correspondientes.</w:t>
      </w:r>
    </w:p>
    <w:p w14:paraId="17C654E0" w14:textId="77777777" w:rsidR="00E14EA7" w:rsidRDefault="00000000">
      <w:pPr>
        <w:pStyle w:val="ListParagraph"/>
        <w:numPr>
          <w:ilvl w:val="0"/>
          <w:numId w:val="2"/>
        </w:numPr>
        <w:spacing w:before="60" w:after="60"/>
      </w:pPr>
      <w:r>
        <w:t>Ley del Sistema Nacional de Emergencias (Ley 8488): El sistema debe integrarse con los mecanismos de coordinación del CNE y respetar la jerarquía operativa establecida durante declaratorias de emergencia nacional. No puede reemplazar ni interferir con los canales oficiales del CNE.</w:t>
      </w:r>
    </w:p>
    <w:p w14:paraId="2EB2CE3F" w14:textId="77777777" w:rsidR="00E14EA7" w:rsidRDefault="00000000">
      <w:pPr>
        <w:pStyle w:val="ListParagraph"/>
        <w:numPr>
          <w:ilvl w:val="0"/>
          <w:numId w:val="2"/>
        </w:numPr>
        <w:spacing w:before="60" w:after="60"/>
      </w:pPr>
      <w:r>
        <w:t>Ley del Cuerpo de Bomberos de Costa Rica (Ley 8228): Las operaciones de Bomberos registradas en la plataforma deben respetar su autonomía funcional y los protocolos establecidos para emergencias con materiales peligrosos e incendios de gran escala.</w:t>
      </w:r>
    </w:p>
    <w:p w14:paraId="1C9F1B8F" w14:textId="77777777" w:rsidR="00E14EA7" w:rsidRDefault="00000000">
      <w:pPr>
        <w:pStyle w:val="ListParagraph"/>
        <w:numPr>
          <w:ilvl w:val="0"/>
          <w:numId w:val="2"/>
        </w:numPr>
        <w:spacing w:before="60" w:after="60"/>
      </w:pPr>
      <w:r>
        <w:t>Normativa de la Contraloría General de la República: El sistema debe permitir exportar bitácoras y registros de auditoría en formatos compatibles con los requerimientos del ente contralor, con capacidad de consulta histórica de al menos cinco años.</w:t>
      </w:r>
    </w:p>
    <w:p w14:paraId="1EF0FA2B" w14:textId="77777777" w:rsidR="00E14EA7" w:rsidRDefault="00000000">
      <w:pPr>
        <w:pStyle w:val="ListParagraph"/>
        <w:numPr>
          <w:ilvl w:val="0"/>
          <w:numId w:val="2"/>
        </w:numPr>
        <w:spacing w:before="60" w:after="60"/>
      </w:pPr>
      <w:r>
        <w:t>Restricción presupuestaria pública: El desarrollo debe ejecutarse bajo los lineamientos de la Ley de Contratación Pública (Ley 9986) y no puede generar dependencia tecnológica irrescindible de un único proveedor comercial privado que impida la continuidad operativa del Estado ante un cambio de proveedor.</w:t>
      </w:r>
    </w:p>
    <w:p w14:paraId="0496913F" w14:textId="07617FBA" w:rsidR="00E14EA7" w:rsidRDefault="00E14EA7"/>
    <w:p w14:paraId="487328AB" w14:textId="77777777" w:rsidR="00E14EA7" w:rsidRDefault="00E14EA7">
      <w:pPr>
        <w:spacing w:before="80" w:after="80"/>
      </w:pPr>
    </w:p>
    <w:p w14:paraId="04EC0C87" w14:textId="77777777" w:rsidR="00E14EA7" w:rsidRDefault="00E14EA7">
      <w:pPr>
        <w:spacing w:before="80" w:after="80"/>
      </w:pPr>
    </w:p>
    <w:p w14:paraId="6EA959CD" w14:textId="39D43BA9" w:rsidR="00E14EA7" w:rsidRDefault="00000000">
      <w:pPr>
        <w:pBdr>
          <w:top w:val="single" w:sz="4" w:space="8" w:color="CCCCCC"/>
        </w:pBdr>
        <w:spacing w:before="200" w:after="80"/>
        <w:jc w:val="center"/>
      </w:pPr>
      <w:r>
        <w:rPr>
          <w:i/>
          <w:iCs/>
          <w:color w:val="888888"/>
          <w:sz w:val="18"/>
          <w:szCs w:val="18"/>
        </w:rPr>
        <w:t>Documento clasificado para uso académico — PSWE-04 Diseño de Sistemas de Software — Universidad CENFOTEC — Q02 2026</w:t>
      </w:r>
      <w:r w:rsidR="00D2399C">
        <w:rPr>
          <w:i/>
          <w:iCs/>
          <w:color w:val="888888"/>
          <w:sz w:val="18"/>
          <w:szCs w:val="18"/>
        </w:rPr>
        <w:t xml:space="preserve"> / Grupo HolaMundo.</w:t>
      </w:r>
    </w:p>
    <w:sectPr w:rsidR="00E14E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34E05"/>
    <w:multiLevelType w:val="hybridMultilevel"/>
    <w:tmpl w:val="9CD65A82"/>
    <w:lvl w:ilvl="0" w:tplc="C50AAF16">
      <w:start w:val="1"/>
      <w:numFmt w:val="bullet"/>
      <w:lvlText w:val="•"/>
      <w:lvlJc w:val="left"/>
      <w:pPr>
        <w:ind w:left="720" w:hanging="360"/>
      </w:pPr>
    </w:lvl>
    <w:lvl w:ilvl="1" w:tplc="6AC8DC28">
      <w:numFmt w:val="decimal"/>
      <w:lvlText w:val=""/>
      <w:lvlJc w:val="left"/>
    </w:lvl>
    <w:lvl w:ilvl="2" w:tplc="9726FFB8">
      <w:numFmt w:val="decimal"/>
      <w:lvlText w:val=""/>
      <w:lvlJc w:val="left"/>
    </w:lvl>
    <w:lvl w:ilvl="3" w:tplc="CD6EB306">
      <w:numFmt w:val="decimal"/>
      <w:lvlText w:val=""/>
      <w:lvlJc w:val="left"/>
    </w:lvl>
    <w:lvl w:ilvl="4" w:tplc="59C67B58">
      <w:numFmt w:val="decimal"/>
      <w:lvlText w:val=""/>
      <w:lvlJc w:val="left"/>
    </w:lvl>
    <w:lvl w:ilvl="5" w:tplc="58DEAB1A">
      <w:numFmt w:val="decimal"/>
      <w:lvlText w:val=""/>
      <w:lvlJc w:val="left"/>
    </w:lvl>
    <w:lvl w:ilvl="6" w:tplc="B02280B0">
      <w:numFmt w:val="decimal"/>
      <w:lvlText w:val=""/>
      <w:lvlJc w:val="left"/>
    </w:lvl>
    <w:lvl w:ilvl="7" w:tplc="792E413E">
      <w:numFmt w:val="decimal"/>
      <w:lvlText w:val=""/>
      <w:lvlJc w:val="left"/>
    </w:lvl>
    <w:lvl w:ilvl="8" w:tplc="43A0A4CE">
      <w:numFmt w:val="decimal"/>
      <w:lvlText w:val=""/>
      <w:lvlJc w:val="left"/>
    </w:lvl>
  </w:abstractNum>
  <w:abstractNum w:abstractNumId="1" w15:restartNumberingAfterBreak="0">
    <w:nsid w:val="5A4851FE"/>
    <w:multiLevelType w:val="hybridMultilevel"/>
    <w:tmpl w:val="6D804994"/>
    <w:lvl w:ilvl="0" w:tplc="35AC6A20">
      <w:start w:val="1"/>
      <w:numFmt w:val="decimal"/>
      <w:lvlText w:val="%1."/>
      <w:lvlJc w:val="left"/>
      <w:pPr>
        <w:ind w:left="720" w:hanging="360"/>
      </w:pPr>
    </w:lvl>
    <w:lvl w:ilvl="1" w:tplc="CE960F1C">
      <w:numFmt w:val="decimal"/>
      <w:lvlText w:val=""/>
      <w:lvlJc w:val="left"/>
    </w:lvl>
    <w:lvl w:ilvl="2" w:tplc="FC3C25DE">
      <w:numFmt w:val="decimal"/>
      <w:lvlText w:val=""/>
      <w:lvlJc w:val="left"/>
    </w:lvl>
    <w:lvl w:ilvl="3" w:tplc="0FCA0A38">
      <w:numFmt w:val="decimal"/>
      <w:lvlText w:val=""/>
      <w:lvlJc w:val="left"/>
    </w:lvl>
    <w:lvl w:ilvl="4" w:tplc="73E0B192">
      <w:numFmt w:val="decimal"/>
      <w:lvlText w:val=""/>
      <w:lvlJc w:val="left"/>
    </w:lvl>
    <w:lvl w:ilvl="5" w:tplc="CE82E164">
      <w:numFmt w:val="decimal"/>
      <w:lvlText w:val=""/>
      <w:lvlJc w:val="left"/>
    </w:lvl>
    <w:lvl w:ilvl="6" w:tplc="5BA4147C">
      <w:numFmt w:val="decimal"/>
      <w:lvlText w:val=""/>
      <w:lvlJc w:val="left"/>
    </w:lvl>
    <w:lvl w:ilvl="7" w:tplc="3604A6A6">
      <w:numFmt w:val="decimal"/>
      <w:lvlText w:val=""/>
      <w:lvlJc w:val="left"/>
    </w:lvl>
    <w:lvl w:ilvl="8" w:tplc="E132E2F0">
      <w:numFmt w:val="decimal"/>
      <w:lvlText w:val=""/>
      <w:lvlJc w:val="left"/>
    </w:lvl>
  </w:abstractNum>
  <w:abstractNum w:abstractNumId="2" w15:restartNumberingAfterBreak="0">
    <w:nsid w:val="78A829AD"/>
    <w:multiLevelType w:val="hybridMultilevel"/>
    <w:tmpl w:val="1B8C43A4"/>
    <w:lvl w:ilvl="0" w:tplc="761EE120">
      <w:start w:val="1"/>
      <w:numFmt w:val="bullet"/>
      <w:lvlText w:val="●"/>
      <w:lvlJc w:val="left"/>
      <w:pPr>
        <w:ind w:left="720" w:hanging="360"/>
      </w:pPr>
    </w:lvl>
    <w:lvl w:ilvl="1" w:tplc="14B22E7E">
      <w:start w:val="1"/>
      <w:numFmt w:val="bullet"/>
      <w:lvlText w:val="○"/>
      <w:lvlJc w:val="left"/>
      <w:pPr>
        <w:ind w:left="1440" w:hanging="360"/>
      </w:pPr>
    </w:lvl>
    <w:lvl w:ilvl="2" w:tplc="21400232">
      <w:start w:val="1"/>
      <w:numFmt w:val="bullet"/>
      <w:lvlText w:val="■"/>
      <w:lvlJc w:val="left"/>
      <w:pPr>
        <w:ind w:left="2160" w:hanging="360"/>
      </w:pPr>
    </w:lvl>
    <w:lvl w:ilvl="3" w:tplc="7A8236F2">
      <w:start w:val="1"/>
      <w:numFmt w:val="bullet"/>
      <w:lvlText w:val="●"/>
      <w:lvlJc w:val="left"/>
      <w:pPr>
        <w:ind w:left="2880" w:hanging="360"/>
      </w:pPr>
    </w:lvl>
    <w:lvl w:ilvl="4" w:tplc="7374CE72">
      <w:start w:val="1"/>
      <w:numFmt w:val="bullet"/>
      <w:lvlText w:val="○"/>
      <w:lvlJc w:val="left"/>
      <w:pPr>
        <w:ind w:left="3600" w:hanging="360"/>
      </w:pPr>
    </w:lvl>
    <w:lvl w:ilvl="5" w:tplc="72FEDD74">
      <w:start w:val="1"/>
      <w:numFmt w:val="bullet"/>
      <w:lvlText w:val="■"/>
      <w:lvlJc w:val="left"/>
      <w:pPr>
        <w:ind w:left="4320" w:hanging="360"/>
      </w:pPr>
    </w:lvl>
    <w:lvl w:ilvl="6" w:tplc="29A27E0E">
      <w:start w:val="1"/>
      <w:numFmt w:val="bullet"/>
      <w:lvlText w:val="●"/>
      <w:lvlJc w:val="left"/>
      <w:pPr>
        <w:ind w:left="5040" w:hanging="360"/>
      </w:pPr>
    </w:lvl>
    <w:lvl w:ilvl="7" w:tplc="813AFFCC">
      <w:start w:val="1"/>
      <w:numFmt w:val="bullet"/>
      <w:lvlText w:val="●"/>
      <w:lvlJc w:val="left"/>
      <w:pPr>
        <w:ind w:left="5760" w:hanging="360"/>
      </w:pPr>
    </w:lvl>
    <w:lvl w:ilvl="8" w:tplc="C02626EE">
      <w:start w:val="1"/>
      <w:numFmt w:val="bullet"/>
      <w:lvlText w:val="●"/>
      <w:lvlJc w:val="left"/>
      <w:pPr>
        <w:ind w:left="6480" w:hanging="360"/>
      </w:pPr>
    </w:lvl>
  </w:abstractNum>
  <w:num w:numId="1" w16cid:durableId="1404135502">
    <w:abstractNumId w:val="2"/>
    <w:lvlOverride w:ilvl="0">
      <w:startOverride w:val="1"/>
    </w:lvlOverride>
  </w:num>
  <w:num w:numId="2" w16cid:durableId="1356269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EA7"/>
    <w:rsid w:val="00B75CA1"/>
    <w:rsid w:val="00D2399C"/>
    <w:rsid w:val="00E14EA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FB35"/>
  <w15:docId w15:val="{ABEDB732-59E6-4C0D-AF61-52C15907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2844</Words>
  <Characters>15644</Characters>
  <Application>Microsoft Office Word</Application>
  <DocSecurity>0</DocSecurity>
  <Lines>130</Lines>
  <Paragraphs>36</Paragraphs>
  <ScaleCrop>false</ScaleCrop>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Abarca</cp:lastModifiedBy>
  <cp:revision>2</cp:revision>
  <dcterms:created xsi:type="dcterms:W3CDTF">2026-06-22T04:25:00Z</dcterms:created>
  <dcterms:modified xsi:type="dcterms:W3CDTF">2026-06-22T04:42:00Z</dcterms:modified>
</cp:coreProperties>
</file>