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Ce que vous devez faire</w:t>
      </w:r>
    </w:p>
    <w:p>
      <w:pPr>
        <w:spacing w:after="120"/>
      </w:pPr>
      <w:r>
        <w:rPr>
          <w:i/>
          <w:iCs/>
        </w:rPr>
        <w:t xml:space="preserve">Hypothèse : micro-entrepreneur en prestation de services. Vérifiez les chiffres et les dates sur impots.gouv.fr ou auprès de votre service des impôts des entreprises (SIE).</w:t>
      </w:r>
    </w:p>
    <w:p>
      <w:pPr>
        <w:pStyle w:val="ListParagraph"/>
        <w:numPr>
          <w:ilvl w:val="0"/>
          <w:numId w:val="2"/>
        </w:numPr>
        <w:spacing w:after="120"/>
      </w:pPr>
      <w:r>
        <w:rPr>
          <w:b/>
          <w:bCs/>
        </w:rPr>
        <w:t xml:space="preserve">Prévenir votre SIE </w:t>
      </w:r>
      <w:r>
        <w:t xml:space="preserve">tout de suite. Utilisez la messagerie sécurisée de votre espace professionnel sur impots.gouv.fr, ou faites un changement de situation sur formalites.entreprises.gouv.fr. Le SIE vous attribuera un numéro de TVA intracommunautaire et vous indiquera votre régime (en général le réel simplifié).</w:t>
      </w:r>
    </w:p>
    <w:p>
      <w:pPr>
        <w:pStyle w:val="ListParagraph"/>
        <w:numPr>
          <w:ilvl w:val="0"/>
          <w:numId w:val="2"/>
        </w:numPr>
        <w:spacing w:after="120"/>
      </w:pPr>
      <w:r>
        <w:rPr>
          <w:b/>
          <w:bCs/>
        </w:rPr>
        <w:t xml:space="preserve">Facturer la TVA </w:t>
      </w:r>
      <w:r>
        <w:t xml:space="preserve">(20 % le plus souvent) à partir de la date du dépassement.</w:t>
      </w:r>
    </w:p>
    <w:p>
      <w:pPr>
        <w:pStyle w:val="ListParagraph"/>
        <w:numPr>
          <w:ilvl w:val="0"/>
          <w:numId w:val="3"/>
        </w:numPr>
        <w:spacing w:after="80"/>
      </w:pPr>
      <w:r>
        <w:t xml:space="preserve">Supprimez la mention « TVA non applicable, art. 293 B du CGI ».</w:t>
      </w:r>
    </w:p>
    <w:p>
      <w:pPr>
        <w:pStyle w:val="ListParagraph"/>
        <w:numPr>
          <w:ilvl w:val="0"/>
          <w:numId w:val="3"/>
        </w:numPr>
        <w:spacing w:after="80"/>
      </w:pPr>
      <w:r>
        <w:t xml:space="preserve">Ajoutez votre numéro de TVA et le montant HT, la TVA et le TTC.</w:t>
      </w:r>
    </w:p>
    <w:p>
      <w:pPr>
        <w:pStyle w:val="ListParagraph"/>
        <w:numPr>
          <w:ilvl w:val="0"/>
          <w:numId w:val="3"/>
        </w:numPr>
        <w:spacing w:after="80"/>
      </w:pPr>
      <w:r>
        <w:t xml:space="preserve">Pour les factures déjà émises depuis la date du dépassement, demandez au SIE comment régulariser.</w:t>
      </w:r>
    </w:p>
    <w:p>
      <w:pPr>
        <w:pStyle w:val="ListParagraph"/>
        <w:numPr>
          <w:ilvl w:val="0"/>
          <w:numId w:val="2"/>
        </w:numPr>
        <w:spacing w:after="120"/>
      </w:pPr>
      <w:r>
        <w:rPr>
          <w:b/>
          <w:bCs/>
        </w:rPr>
        <w:t xml:space="preserve">Déclarer et payer la TVA </w:t>
      </w:r>
      <w:r>
        <w:t xml:space="preserve">en ligne sur votre espace professionnel :</w:t>
      </w:r>
    </w:p>
    <w:p>
      <w:pPr>
        <w:pStyle w:val="ListParagraph"/>
        <w:numPr>
          <w:ilvl w:val="0"/>
          <w:numId w:val="3"/>
        </w:numPr>
        <w:spacing w:after="80"/>
      </w:pPr>
      <w:r>
        <w:t xml:space="preserve">au réel simplifié, une déclaration annuelle (CA12) avec deux acomptes, en juillet et en décembre ;</w:t>
      </w:r>
    </w:p>
    <w:p>
      <w:pPr>
        <w:pStyle w:val="ListParagraph"/>
        <w:numPr>
          <w:ilvl w:val="0"/>
          <w:numId w:val="3"/>
        </w:numPr>
        <w:spacing w:after="80"/>
      </w:pPr>
      <w:r>
        <w:t xml:space="preserve">au réel normal, une déclaration mensuelle ou trimestrielle (CA3).</w:t>
      </w:r>
    </w:p>
    <w:p>
      <w:pPr>
        <w:pStyle w:val="ListParagraph"/>
        <w:numPr>
          <w:ilvl w:val="0"/>
          <w:numId w:val="2"/>
        </w:numPr>
        <w:spacing w:after="120"/>
      </w:pPr>
      <w:r>
        <w:rPr>
          <w:b/>
          <w:bCs/>
        </w:rPr>
        <w:t xml:space="preserve">Récupérer la TVA sur vos achats professionnels </w:t>
      </w:r>
      <w:r>
        <w:t xml:space="preserve">(matériel, logiciels, etc.). Vous la déduisez de la TVA que vous devez.</w:t>
      </w:r>
    </w:p>
    <w:p>
      <w:pPr>
        <w:spacing w:after="120"/>
      </w:pPr>
      <w:r>
        <w:t xml:space="preserve">Votre comptable ou le SIE peut vous confirmer la date exacte à partir de laquelle la TVA s'applique chez vous.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2026-10-07T19:29:26.363Z</dcterms:created>
  <dcterms:modified xsi:type="dcterms:W3CDTF">2026-10-07T19:29:26.363Z</dcterms:modified>
</cp:coreProperties>
</file>

<file path=docProps/custom.xml><?xml version="1.0" encoding="utf-8"?>
<Properties xmlns="http://schemas.openxmlformats.org/officeDocument/2006/custom-properties" xmlns:vt="http://schemas.openxmlformats.org/officeDocument/2006/docPropsVTypes"/>
</file>