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安全區域佈置圖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1417"/>
            <w:shd w:val="clear" w:color="auto" w:fill="D9E2F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24"/>
              </w:rPr>
              <w:t>場所／樓層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【　】大樓　【　】樓</w:t>
            </w:r>
          </w:p>
        </w:tc>
        <w:tc>
          <w:tcPr>
            <w:tcW w:type="dxa" w:w="1417"/>
            <w:shd w:val="clear" w:color="auto" w:fill="D9E2F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24"/>
              </w:rPr>
              <w:t>版次／審查日期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第__版　____/__/__</w:t>
            </w:r>
          </w:p>
        </w:tc>
      </w:tr>
      <w:tr>
        <w:tc>
          <w:tcPr>
            <w:tcW w:type="dxa" w:w="1417"/>
            <w:shd w:val="clear" w:color="auto" w:fill="D9E2F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24"/>
              </w:rPr>
              <w:t>依據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ISMS-L2-09 5.2 安全區域劃分（白／綠／黃／紅區）</w:t>
            </w:r>
          </w:p>
        </w:tc>
        <w:tc>
          <w:tcPr>
            <w:tcW w:type="dxa" w:w="1417"/>
            <w:shd w:val="clear" w:color="auto" w:fill="D9E2F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24"/>
              </w:rPr>
              <w:t>繪製單位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資訊安全工作小組（會同總務／資訊單位）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Microsoft JhengHei" w:hAnsi="Microsoft JhengHei" w:eastAsia="Microsoft JhengHei" w:cs="Microsoft JhengHei"/>
          <w:b/>
          <w:sz w:val="24"/>
        </w:rPr>
        <w:t>1. 安全區域分級與圖例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1134"/>
        <w:gridCol w:w="4535"/>
        <w:gridCol w:w="3402"/>
      </w:tblGrid>
      <w:tr>
        <w:trPr>
          <w:tblHeader w:val="true"/>
        </w:trPr>
        <w:tc>
          <w:tcPr>
            <w:tcW w:type="dxa" w:w="1701"/>
            <w:shd w:val="clear" w:color="auto" w:fill="1F38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4"/>
              </w:rPr>
              <w:t>區域等級</w:t>
            </w:r>
          </w:p>
        </w:tc>
        <w:tc>
          <w:tcPr>
            <w:tcW w:type="dxa" w:w="3402"/>
            <w:shd w:val="clear" w:color="auto" w:fill="1F38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4"/>
              </w:rPr>
              <w:t>典型區域</w:t>
            </w:r>
          </w:p>
        </w:tc>
        <w:tc>
          <w:tcPr>
            <w:tcW w:type="dxa" w:w="1134"/>
            <w:shd w:val="clear" w:color="auto" w:fill="1F38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4"/>
              </w:rPr>
              <w:t>圖例顏色</w:t>
            </w:r>
          </w:p>
        </w:tc>
        <w:tc>
          <w:tcPr>
            <w:tcW w:type="dxa" w:w="4535"/>
            <w:shd w:val="clear" w:color="auto" w:fill="1F38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4"/>
              </w:rPr>
              <w:t>進入管制</w:t>
            </w:r>
          </w:p>
        </w:tc>
        <w:tc>
          <w:tcPr>
            <w:tcW w:type="dxa" w:w="3402"/>
            <w:shd w:val="clear" w:color="auto" w:fill="1F38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4"/>
              </w:rPr>
              <w:t>監視與環控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白區（公共區）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公司大門外、接待區、會客室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白色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無管制；訪客登記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綠區（一般管制區）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一般辦公區、會議室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綠色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員工證／門禁卡；訪客佩證並由員工陪同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門口監視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黃區（限制區）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文件庫房、研發區、財務區、網路配線間、交付裝卸區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黃色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獨立門禁並留存紀錄；非權責人員經單位主管核准並全程陪同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監視錄影；資產進出登記</w:t>
            </w:r>
          </w:p>
        </w:tc>
      </w:tr>
      <w:t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紅區（高風險區）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電腦機房、備援機房、UPS／電力室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紅色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授權名單（L4-30）；門禁＋第二因子；訪客登記（L4-31）並全程陪同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24 小時監視錄影保存【6】個月；環控（L4-63）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Microsoft JhengHei" w:hAnsi="Microsoft JhengHei" w:eastAsia="Microsoft JhengHei" w:cs="Microsoft JhengHei"/>
          <w:b/>
          <w:sz w:val="24"/>
        </w:rPr>
        <w:t>2. 安全區域清單（本樓層）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041"/>
        <w:gridCol w:w="907"/>
        <w:gridCol w:w="2608"/>
        <w:gridCol w:w="2154"/>
        <w:gridCol w:w="2154"/>
        <w:gridCol w:w="1474"/>
        <w:gridCol w:w="1814"/>
      </w:tblGrid>
      <w:tr>
        <w:trPr>
          <w:tblHeader w:val="true"/>
        </w:trPr>
        <w:tc>
          <w:tcPr>
            <w:tcW w:type="dxa" w:w="1020"/>
            <w:shd w:val="clear" w:color="auto" w:fill="1F38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4"/>
              </w:rPr>
              <w:t>區域編號</w:t>
            </w:r>
          </w:p>
        </w:tc>
        <w:tc>
          <w:tcPr>
            <w:tcW w:type="dxa" w:w="2041"/>
            <w:shd w:val="clear" w:color="auto" w:fill="1F38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4"/>
              </w:rPr>
              <w:t>區域名稱</w:t>
            </w:r>
          </w:p>
        </w:tc>
        <w:tc>
          <w:tcPr>
            <w:tcW w:type="dxa" w:w="907"/>
            <w:shd w:val="clear" w:color="auto" w:fill="1F38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4"/>
              </w:rPr>
              <w:t>等級</w:t>
            </w:r>
          </w:p>
        </w:tc>
        <w:tc>
          <w:tcPr>
            <w:tcW w:type="dxa" w:w="2608"/>
            <w:shd w:val="clear" w:color="auto" w:fill="1F38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4"/>
              </w:rPr>
              <w:t>門禁／進入方式</w:t>
            </w:r>
          </w:p>
        </w:tc>
        <w:tc>
          <w:tcPr>
            <w:tcW w:type="dxa" w:w="2154"/>
            <w:shd w:val="clear" w:color="auto" w:fill="1F38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4"/>
              </w:rPr>
              <w:t>監視器位置</w:t>
            </w:r>
          </w:p>
        </w:tc>
        <w:tc>
          <w:tcPr>
            <w:tcW w:type="dxa" w:w="2154"/>
            <w:shd w:val="clear" w:color="auto" w:fill="1F38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4"/>
              </w:rPr>
              <w:t>環控／消防設備</w:t>
            </w:r>
          </w:p>
        </w:tc>
        <w:tc>
          <w:tcPr>
            <w:tcW w:type="dxa" w:w="1474"/>
            <w:shd w:val="clear" w:color="auto" w:fill="1F38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4"/>
              </w:rPr>
              <w:t>區域負責人</w:t>
            </w:r>
          </w:p>
        </w:tc>
        <w:tc>
          <w:tcPr>
            <w:tcW w:type="dxa" w:w="1814"/>
            <w:shd w:val="clear" w:color="auto" w:fill="1F38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4"/>
              </w:rPr>
              <w:t>相關名單／紀錄</w:t>
            </w:r>
          </w:p>
        </w:tc>
      </w:tr>
      <w:tr>
        <w:tc>
          <w:tcPr>
            <w:tcW w:type="dxa" w:w="10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R-01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電腦機房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紅區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門禁卡＋密碼；1 處出入口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機房門口、機櫃前後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溫濕度、漏水、煙霧、UPS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資訊單位主管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L4-30 機房授權人員名單</w:t>
            </w:r>
          </w:p>
        </w:tc>
      </w:tr>
      <w:tr>
        <w:tc>
          <w:tcPr>
            <w:tcW w:type="dxa" w:w="10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Y-01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網路配線間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黃區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鑰匙／門禁卡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走廊監視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—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資訊單位主管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—</w:t>
            </w:r>
          </w:p>
        </w:tc>
      </w:tr>
      <w:tr>
        <w:tc>
          <w:tcPr>
            <w:tcW w:type="dxa" w:w="10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Y-02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文件庫房／檔案室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黃區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門禁卡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門口監視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—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管理單位主管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—</w:t>
            </w:r>
          </w:p>
        </w:tc>
      </w:tr>
      <w:tr>
        <w:tc>
          <w:tcPr>
            <w:tcW w:type="dxa" w:w="10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G-01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辦公區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綠區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員工證門禁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出入口監視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—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各單位主管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—</w:t>
            </w:r>
          </w:p>
        </w:tc>
      </w:tr>
      <w:tr>
        <w:tc>
          <w:tcPr>
            <w:tcW w:type="dxa" w:w="10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W-01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接待區／會客室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白區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—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出入口監視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—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總務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訪客登記</w:t>
            </w:r>
          </w:p>
        </w:tc>
      </w:tr>
      <w:tr>
        <w:tc>
          <w:tcPr>
            <w:tcW w:type="dxa" w:w="10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</w:tr>
      <w:tr>
        <w:tc>
          <w:tcPr>
            <w:tcW w:type="dxa" w:w="10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Microsoft JhengHei" w:hAnsi="Microsoft JhengHei" w:eastAsia="Microsoft JhengHei" w:cs="Microsoft JhengHei"/>
          <w:b/>
          <w:sz w:val="24"/>
        </w:rPr>
        <w:t>3. 佈置圖（於下方框內貼入平面圖，以圖例顏色標示區域範圍、出入口▲、門禁◆、監視器●、消防設備■、環控感測器◎）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570"/>
      </w:tblGrid>
      <w:tr>
        <w:trPr>
          <w:trHeight w:val="5386"/>
        </w:trPr>
        <w:tc>
          <w:tcPr>
            <w:tcW w:type="dxa" w:w="145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  <w:t>【貼入本樓層平面圖】</w:t>
            </w:r>
          </w:p>
        </w:tc>
      </w:tr>
    </w:tbl>
    <w:p/>
    <w:p>
      <w:pPr>
        <w:spacing w:before="160" w:after="60"/>
      </w:pPr>
      <w:r>
        <w:rPr>
          <w:rFonts w:ascii="Microsoft JhengHei" w:hAnsi="Microsoft JhengHei" w:eastAsia="Microsoft JhengHei" w:cs="Microsoft JhengHei"/>
          <w:b/>
          <w:sz w:val="24"/>
        </w:rPr>
        <w:t>4. 年度審查紀錄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803"/>
        <w:gridCol w:w="1984"/>
        <w:gridCol w:w="1701"/>
        <w:gridCol w:w="1701"/>
      </w:tblGrid>
      <w:tr>
        <w:trPr>
          <w:tblHeader w:val="true"/>
        </w:trPr>
        <w:tc>
          <w:tcPr>
            <w:tcW w:type="dxa" w:w="1701"/>
            <w:shd w:val="clear" w:color="auto" w:fill="1F38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4"/>
              </w:rPr>
              <w:t>審查日期</w:t>
            </w:r>
          </w:p>
        </w:tc>
        <w:tc>
          <w:tcPr>
            <w:tcW w:type="dxa" w:w="6803"/>
            <w:shd w:val="clear" w:color="auto" w:fill="1F38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4"/>
              </w:rPr>
              <w:t>審查結果（□無變更 □已更新，變更摘要）</w:t>
            </w:r>
          </w:p>
        </w:tc>
        <w:tc>
          <w:tcPr>
            <w:tcW w:type="dxa" w:w="1984"/>
            <w:shd w:val="clear" w:color="auto" w:fill="1F38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4"/>
              </w:rPr>
              <w:t>變更單號（L4-19）</w:t>
            </w:r>
          </w:p>
        </w:tc>
        <w:tc>
          <w:tcPr>
            <w:tcW w:type="dxa" w:w="1701"/>
            <w:shd w:val="clear" w:color="auto" w:fill="1F38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4"/>
              </w:rPr>
              <w:t>審查人</w:t>
            </w:r>
          </w:p>
        </w:tc>
        <w:tc>
          <w:tcPr>
            <w:tcW w:type="dxa" w:w="1701"/>
            <w:shd w:val="clear" w:color="auto" w:fill="1F38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4"/>
              </w:rPr>
              <w:t>核准</w:t>
            </w:r>
          </w:p>
        </w:tc>
      </w:tr>
      <w:tr>
        <w:trPr>
          <w:trHeight w:val="454"/>
        </w:trP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</w:tr>
      <w:tr>
        <w:trPr>
          <w:trHeight w:val="454"/>
        </w:trP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</w:tr>
      <w:tr>
        <w:trPr>
          <w:trHeight w:val="454"/>
        </w:trPr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Microsoft JhengHei" w:hAnsi="Microsoft JhengHei" w:eastAsia="Microsoft JhengHei" w:cs="Microsoft JhengHei"/>
          <w:b/>
          <w:sz w:val="24"/>
        </w:rPr>
        <w:t>5. 簽核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shd w:val="clear" w:color="auto" w:fill="D9E2F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24"/>
              </w:rPr>
              <w:t>繪製（資訊安全工作小組）</w:t>
            </w:r>
          </w:p>
        </w:tc>
        <w:tc>
          <w:tcPr>
            <w:tcW w:type="dxa" w:w="4857"/>
            <w:shd w:val="clear" w:color="auto" w:fill="D9E2F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24"/>
              </w:rPr>
              <w:t>會辦（總務／資訊單位主管）</w:t>
            </w:r>
          </w:p>
        </w:tc>
        <w:tc>
          <w:tcPr>
            <w:tcW w:type="dxa" w:w="4857"/>
            <w:shd w:val="clear" w:color="auto" w:fill="D9E2F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24"/>
              </w:rPr>
              <w:t>核准（資訊安全專責主管）</w:t>
            </w:r>
          </w:p>
        </w:tc>
      </w:tr>
      <w:tr>
        <w:trPr>
          <w:trHeight w:val="907"/>
        </w:trPr>
        <w:tc>
          <w:tcPr>
            <w:tcW w:type="dxa" w:w="48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48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  <w:tc>
          <w:tcPr>
            <w:tcW w:type="dxa" w:w="485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vAlign w:val="center"/>
          </w:tcPr>
          <w:p>
            <w:pPr>
              <w:spacing w:after="0"/>
            </w:pPr>
            <w:r>
              <w:rPr>
                <w:sz w:val="24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sz w:val="24"/>
              </w:rPr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sz w:val="24"/>
        </w:rPr>
        <w:t>簽核順序由左至右：製表／承辦 → 審查 → 核准；日期請於簽名旁註記。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47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>
      <w:rPr>
        <w:rFonts w:ascii="Microsoft JhengHei" w:hAnsi="Microsoft JhengHei" w:eastAsia="Microsoft JhengHei" w:cs="Microsoft JhengHei"/>
        <w:b w:val="0"/>
        <w:sz w:val="18"/>
      </w:rPr>
      <w:t xml:space="preserve">ISMS-L4-29 V1.0　｜　機密等級：密　｜　保存期限：【3】年　｜　第 </w:t>
    </w:r>
    <w:r>
      <w:rPr>
        <w:rFonts w:ascii="Microsoft JhengHei" w:hAnsi="Microsoft JhengHei" w:eastAsia="Microsoft JhengHei" w:cs="Microsoft JhengHei"/>
        <w:b w:val="0"/>
        <w:sz w:val="18"/>
      </w:rPr>
      <w:fldChar w:fldCharType="begin"/>
    </w:r>
    <w:r>
      <w:rPr>
        <w:rFonts w:ascii="Microsoft JhengHei" w:hAnsi="Microsoft JhengHei" w:eastAsia="Microsoft JhengHei" w:cs="Microsoft JhengHei"/>
        <w:b w:val="0"/>
        <w:sz w:val="18"/>
      </w:rPr>
      <w:instrText xml:space="preserve"> PAGE </w:instrText>
    </w:r>
    <w:r>
      <w:rPr>
        <w:rFonts w:ascii="Microsoft JhengHei" w:hAnsi="Microsoft JhengHei" w:eastAsia="Microsoft JhengHei" w:cs="Microsoft JhengHei"/>
        <w:b w:val="0"/>
        <w:sz w:val="18"/>
      </w:rPr>
      <w:fldChar w:fldCharType="separate"/>
    </w:r>
    <w:r>
      <w:rPr>
        <w:rFonts w:ascii="Microsoft JhengHei" w:hAnsi="Microsoft JhengHei" w:eastAsia="Microsoft JhengHei" w:cs="Microsoft JhengHei"/>
        <w:b w:val="0"/>
        <w:sz w:val="18"/>
      </w:rPr>
      <w:t>1</w:t>
    </w:r>
    <w:r>
      <w:rPr>
        <w:rFonts w:ascii="Microsoft JhengHei" w:hAnsi="Microsoft JhengHei" w:eastAsia="Microsoft JhengHei" w:cs="Microsoft JhengHei"/>
        <w:b w:val="0"/>
        <w:sz w:val="18"/>
      </w:rPr>
      <w:fldChar w:fldCharType="end"/>
    </w:r>
    <w:r>
      <w:rPr>
        <w:rFonts w:ascii="Microsoft JhengHei" w:hAnsi="Microsoft JhengHei" w:eastAsia="Microsoft JhengHei" w:cs="Microsoft JhengHei"/>
        <w:b w:val="0"/>
        <w:sz w:val="18"/>
      </w:rPr>
      <w:t xml:space="preserve"> 頁／共 </w:t>
    </w:r>
    <w:r>
      <w:rPr>
        <w:rFonts w:ascii="Microsoft JhengHei" w:hAnsi="Microsoft JhengHei" w:eastAsia="Microsoft JhengHei" w:cs="Microsoft JhengHei"/>
        <w:b w:val="0"/>
        <w:sz w:val="18"/>
      </w:rPr>
      <w:fldChar w:fldCharType="begin"/>
    </w:r>
    <w:r>
      <w:rPr>
        <w:rFonts w:ascii="Microsoft JhengHei" w:hAnsi="Microsoft JhengHei" w:eastAsia="Microsoft JhengHei" w:cs="Microsoft JhengHei"/>
        <w:b w:val="0"/>
        <w:sz w:val="18"/>
      </w:rPr>
      <w:instrText xml:space="preserve"> NUMPAGES </w:instrText>
    </w:r>
    <w:r>
      <w:rPr>
        <w:rFonts w:ascii="Microsoft JhengHei" w:hAnsi="Microsoft JhengHei" w:eastAsia="Microsoft JhengHei" w:cs="Microsoft JhengHei"/>
        <w:b w:val="0"/>
        <w:sz w:val="18"/>
      </w:rPr>
      <w:fldChar w:fldCharType="separate"/>
    </w:r>
    <w:r>
      <w:rPr>
        <w:rFonts w:ascii="Microsoft JhengHei" w:hAnsi="Microsoft JhengHei" w:eastAsia="Microsoft JhengHei" w:cs="Microsoft JhengHei"/>
        <w:b w:val="0"/>
        <w:sz w:val="18"/>
      </w:rPr>
      <w:t>1</w:t>
    </w:r>
    <w:r>
      <w:rPr>
        <w:rFonts w:ascii="Microsoft JhengHei" w:hAnsi="Microsoft JhengHei" w:eastAsia="Microsoft JhengHei" w:cs="Microsoft JhengHei"/>
        <w:b w:val="0"/>
        <w:sz w:val="18"/>
      </w:rPr>
      <w:fldChar w:fldCharType="end"/>
    </w:r>
    <w:r>
      <w:rPr>
        <w:rFonts w:ascii="Microsoft JhengHei" w:hAnsi="Microsoft JhengHei" w:eastAsia="Microsoft JhengHei" w:cs="Microsoft JhengHei"/>
        <w:b w:val="0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4857"/>
      <w:gridCol w:w="4857"/>
      <w:gridCol w:w="4857"/>
    </w:tblGrid>
    <w:tr>
      <w:tc>
        <w:tcPr>
          <w:tcW w:type="dxa" w:w="7285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/>
              <w:sz w:val="20"/>
            </w:rPr>
            <w:t>ISMS-L4-29 安全區域佈置圖</w:t>
          </w:r>
        </w:p>
      </w:tc>
      <w:tc>
        <w:tcPr>
          <w:tcW w:type="dxa" w:w="3934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  <w:jc w:val="center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版本：V1.0</w:t>
          </w:r>
        </w:p>
      </w:tc>
      <w:tc>
        <w:tcPr>
          <w:tcW w:type="dxa" w:w="3351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  <w:jc w:val="center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機密等級：密</w:t>
          </w:r>
        </w:p>
      </w:tc>
    </w:tr>
    <w:tr>
      <w:tc>
        <w:tcPr>
          <w:tcW w:type="dxa" w:w="7285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主責文件：ISMS-L2-09 實體與環境安全管理程序書</w:t>
          </w:r>
        </w:p>
      </w:tc>
      <w:tc>
        <w:tcPr>
          <w:tcW w:type="dxa" w:w="3934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紀錄編號：ISMS-L4-29-______-__</w:t>
          </w:r>
        </w:p>
      </w:tc>
      <w:tc>
        <w:tcPr>
          <w:tcW w:type="dxa" w:w="3351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紀錄日期：____/__/__</w:t>
          </w:r>
        </w:p>
      </w:tc>
    </w:tr>
  </w:tbl>
  <w:p>
    <w:pPr>
      <w:spacing w:after="0" w:line="80" w:lineRule="exac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