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Política de autenticação - QDI</w:t>
      </w:r>
    </w:p>
    <w:bookmarkStart w:id="15" w:name="política-de-autenticação-qualidiagiq-mvp"/>
    <w:p>
      <w:pPr>
        <w:pStyle w:val="Heading1"/>
      </w:pPr>
      <w:r>
        <w:t xml:space="preserve">Política de autenticação — QualiDiagIQ (MVP)</w:t>
      </w:r>
    </w:p>
    <w:p>
      <w:pPr>
        <w:pStyle w:val="BlockText"/>
      </w:pPr>
      <w:r>
        <w:t xml:space="preserve">Documento operacional mínimo (</w:t>
      </w:r>
      <w:r>
        <w:rPr>
          <w:b/>
          <w:bCs/>
        </w:rPr>
        <w:t xml:space="preserve">QDI-H-014</w:t>
      </w:r>
      <w:r>
        <w:t xml:space="preserve">), alinhado a</w:t>
      </w:r>
      <w:r>
        <w:t xml:space="preserve"> </w:t>
      </w:r>
      <w:r>
        <w:rPr>
          <w:rStyle w:val="VerbatimChar"/>
        </w:rPr>
        <w:t xml:space="preserve">_DEVELOPER/DECISAO_EXTERNA/DECISOES_RECOMENDADAS_GO_LIVE_2026-05-13.md</w:t>
      </w:r>
      <w:r>
        <w:t xml:space="preserve">.</w:t>
      </w:r>
      <w:r>
        <w:br/>
      </w:r>
      <w:r>
        <w:t xml:space="preserve">Complementa</w:t>
      </w:r>
      <w:r>
        <w:t xml:space="preserve"> </w:t>
      </w:r>
      <w:r>
        <w:rPr>
          <w:b/>
          <w:bCs/>
        </w:rPr>
        <w:t xml:space="preserve">ADR-004</w:t>
      </w:r>
      <w:r>
        <w:t xml:space="preserve"> </w:t>
      </w:r>
      <w:r>
        <w:t xml:space="preserve">(sessão HttpOnly roadmap),</w:t>
      </w:r>
      <w:r>
        <w:t xml:space="preserve"> </w:t>
      </w:r>
      <w:r>
        <w:rPr>
          <w:b/>
          <w:bCs/>
        </w:rPr>
        <w:t xml:space="preserve">ADR-009</w:t>
      </w:r>
      <w:r>
        <w:t xml:space="preserve"> </w:t>
      </w:r>
      <w:r>
        <w:t xml:space="preserve">(segredo JWT em produção) e</w:t>
      </w:r>
      <w:r>
        <w:t xml:space="preserve"> </w:t>
      </w:r>
      <w:r>
        <w:rPr>
          <w:b/>
          <w:bCs/>
        </w:rPr>
        <w:t xml:space="preserve">ADR-020</w:t>
      </w:r>
      <w:r>
        <w:t xml:space="preserve"> </w:t>
      </w:r>
      <w:r>
        <w:t xml:space="preserve">(risco residual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no go-live).</w:t>
      </w:r>
    </w:p>
    <w:bookmarkStart w:id="9" w:name="modelos-suportados"/>
    <w:p>
      <w:pPr>
        <w:pStyle w:val="Heading2"/>
      </w:pPr>
      <w:r>
        <w:t xml:space="preserve">Modelos suportados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Painel (consultores):</w:t>
      </w:r>
      <w:r>
        <w:t xml:space="preserve"> </w:t>
      </w:r>
      <w:r>
        <w:t xml:space="preserve">JWT Bearer emitido pela API (</w:t>
      </w:r>
      <w:r>
        <w:rPr>
          <w:rStyle w:val="VerbatimChar"/>
        </w:rPr>
        <w:t xml:space="preserve">POST /auth/login</w:t>
      </w:r>
      <w:r>
        <w:t xml:space="preserve">), hoje persistido no browser em</w:t>
      </w:r>
      <w:r>
        <w:t xml:space="preserve"> </w:t>
      </w:r>
      <w:r>
        <w:rPr>
          <w:rStyle w:val="VerbatimChar"/>
          <w:b/>
          <w:bCs/>
        </w:rPr>
        <w:t xml:space="preserve">localStorage</w:t>
      </w:r>
      <w:r>
        <w:t xml:space="preserve"> </w:t>
      </w:r>
      <w:r>
        <w:t xml:space="preserve">(risco XSS residual — ver ADR-004 / ADR-020). Não prometer «sessão inviolável» na copy de produto.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Self-service:</w:t>
      </w:r>
      <w:r>
        <w:t xml:space="preserve"> </w:t>
      </w:r>
      <w:r>
        <w:t xml:space="preserve">fluxos OTP + tokens de curta duração conforme routers</w:t>
      </w:r>
      <w:r>
        <w:t xml:space="preserve"> </w:t>
      </w:r>
      <w:r>
        <w:rPr>
          <w:rStyle w:val="VerbatimChar"/>
        </w:rPr>
        <w:t xml:space="preserve">/auth/*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/diagnosticos/*</w:t>
      </w:r>
      <w:r>
        <w:t xml:space="preserve"> </w:t>
      </w:r>
      <w:r>
        <w:t xml:space="preserve">(regra de produto em</w:t>
      </w:r>
      <w:r>
        <w:t xml:space="preserve"> </w:t>
      </w:r>
      <w:r>
        <w:rPr>
          <w:rStyle w:val="VerbatimChar"/>
        </w:rPr>
        <w:t xml:space="preserve">.cursor/rules/qdi-gravacao-diagnostico-email.mdc</w:t>
      </w:r>
      <w:r>
        <w:t xml:space="preserve">).</w:t>
      </w:r>
    </w:p>
    <w:bookmarkEnd w:id="9"/>
    <w:bookmarkStart w:id="10" w:name="controlo-de-acesso"/>
    <w:p>
      <w:pPr>
        <w:pStyle w:val="Heading2"/>
      </w:pPr>
      <w:r>
        <w:t xml:space="preserve">Controlo de acesso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tenant_id</w:t>
      </w:r>
      <w:r>
        <w:t xml:space="preserve"> </w:t>
      </w:r>
      <w:r>
        <w:t xml:space="preserve">derivado de claims JWT — nunca de header HTTP solto (anti-padrão S-04).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Cadastro público</w:t>
      </w:r>
      <w:r>
        <w:t xml:space="preserve"> </w:t>
      </w:r>
      <w:r>
        <w:t xml:space="preserve">na plataforma em produção: opt-in explícito</w:t>
      </w:r>
      <w:r>
        <w:t xml:space="preserve"> </w:t>
      </w:r>
      <w:r>
        <w:rPr>
          <w:rStyle w:val="VerbatimChar"/>
        </w:rPr>
        <w:t xml:space="preserve">QDI_CADASTRO_CONSULTOR_B2B_HABILITADO</w:t>
      </w:r>
      <w:r>
        <w:t xml:space="preserve"> </w:t>
      </w:r>
      <w:r>
        <w:t xml:space="preserve">(QDI-H-035).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Admins: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com rounds conforme</w:t>
      </w:r>
      <w:r>
        <w:t xml:space="preserve"> </w:t>
      </w:r>
      <w:r>
        <w:rPr>
          <w:b/>
          <w:bCs/>
        </w:rPr>
        <w:t xml:space="preserve">ADR-008</w:t>
      </w:r>
      <w:r>
        <w:t xml:space="preserve">; endpoints de manutenção protegidos por dependências de admin.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Perfis no JWT (</w:t>
      </w:r>
      <w:r>
        <w:rPr>
          <w:rStyle w:val="VerbatimChar"/>
          <w:b/>
          <w:bCs/>
        </w:rPr>
        <w:t xml:space="preserve">perfil_conta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gratuito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avancado</w:t>
      </w:r>
      <w:r>
        <w:t xml:space="preserve"> </w:t>
      </w:r>
      <w:r>
        <w:t xml:space="preserve">— limites de funcionalidade do painel conforme regras da API;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— operações administrativas adicionais onde aplicável.</w:t>
      </w:r>
    </w:p>
    <w:bookmarkEnd w:id="10"/>
    <w:bookmarkStart w:id="11" w:name="recuperação-de-credenciais"/>
    <w:p>
      <w:pPr>
        <w:pStyle w:val="Heading2"/>
      </w:pPr>
      <w:r>
        <w:t xml:space="preserve">Recuperação de credenciais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MVP:</w:t>
      </w:r>
      <w:r>
        <w:t xml:space="preserve"> </w:t>
      </w:r>
      <w:r>
        <w:t xml:space="preserve">não existe fluxo self-service de «esqueci a minha senha» no produto. Recuperação controlada: scripts operacionais (</w:t>
      </w:r>
      <w:r>
        <w:rPr>
          <w:rStyle w:val="VerbatimChar"/>
        </w:rPr>
        <w:t xml:space="preserve">python -m src.scripts.criar_admin</w:t>
      </w:r>
      <w:r>
        <w:t xml:space="preserve"> </w:t>
      </w:r>
      <w:r>
        <w:t xml:space="preserve">ou equivalente documentado no repositório), reset em base com janela de manutenção, ou canal de suporte interno Tributiq.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Risco operacional aceito MVP (opção B — handoff refinamento 2026-05-13):</w:t>
      </w:r>
      <w:r>
        <w:t xml:space="preserve"> </w:t>
      </w:r>
      <w:r>
        <w:t xml:space="preserve">a recuperação por script depende de</w:t>
      </w:r>
      <w:r>
        <w:t xml:space="preserve"> </w:t>
      </w:r>
      <w:r>
        <w:rPr>
          <w:b/>
          <w:bCs/>
        </w:rPr>
        <w:t xml:space="preserve">operador único</w:t>
      </w:r>
      <w:r>
        <w:t xml:space="preserve"> </w:t>
      </w:r>
      <w:r>
        <w:t xml:space="preserve">(Allan) quando não há fila de suporte dedicada —</w:t>
      </w:r>
      <w:r>
        <w:t xml:space="preserve"> </w:t>
      </w:r>
      <w:r>
        <w:rPr>
          <w:b/>
          <w:bCs/>
        </w:rPr>
        <w:t xml:space="preserve">ponto único de falha operacional</w:t>
      </w:r>
      <w:r>
        <w:t xml:space="preserve">. Janela de remediação:</w:t>
      </w:r>
      <w:r>
        <w:t xml:space="preserve"> </w:t>
      </w:r>
      <w:r>
        <w:rPr>
          <w:b/>
          <w:bCs/>
        </w:rPr>
        <w:t xml:space="preserve">Onda 1.1</w:t>
      </w:r>
      <w:r>
        <w:t xml:space="preserve"> </w:t>
      </w:r>
      <w:r>
        <w:t xml:space="preserve">(endpoint administrativo de reset ou processo com dupla validação). Mitigação interina: documentar SOP interno de pedido de reset e tempos de resposta.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Comprometimento de segredo ou token:</w:t>
      </w:r>
      <w:r>
        <w:t xml:space="preserve"> </w:t>
      </w:r>
      <w:r>
        <w:rPr>
          <w:rStyle w:val="VerbatimChar"/>
        </w:rPr>
        <w:t xml:space="preserve">docs/operacao/RUNBOOK_SEGREDO_VAZADO.md</w:t>
      </w:r>
      <w:r>
        <w:t xml:space="preserve">.</w:t>
      </w:r>
    </w:p>
    <w:bookmarkEnd w:id="11"/>
    <w:bookmarkStart w:id="12" w:name="revogação-de-sessão-painel"/>
    <w:p>
      <w:pPr>
        <w:pStyle w:val="Heading2"/>
      </w:pPr>
      <w:r>
        <w:t xml:space="preserve">Revogação de sessão (painel)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Logout explícito (UI):</w:t>
      </w:r>
      <w:r>
        <w:t xml:space="preserve"> </w:t>
      </w:r>
      <w:r>
        <w:t xml:space="preserve">remoção das chaves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do painel e sinalização ao cookie de presença de sessão (</w:t>
      </w:r>
      <w:r>
        <w:rPr>
          <w:rStyle w:val="VerbatimChar"/>
        </w:rPr>
        <w:t xml:space="preserve">setPainelSessionCookiePresent(false)</w:t>
      </w:r>
      <w:r>
        <w:t xml:space="preserve">), conforme implementação atual do frontend.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Invalidação server-side imediata:</w:t>
      </w:r>
      <w:r>
        <w:t xml:space="preserve"> </w:t>
      </w:r>
      <w:r>
        <w:t xml:space="preserve">depende de expiração do JWT (</w:t>
      </w:r>
      <w:r>
        <w:rPr>
          <w:rStyle w:val="VerbatimChar"/>
        </w:rPr>
        <w:t xml:space="preserve">jwt_expire_minutes</w:t>
      </w:r>
      <w:r>
        <w:t xml:space="preserve">) e de</w:t>
      </w:r>
      <w:r>
        <w:t xml:space="preserve"> </w:t>
      </w:r>
      <w:r>
        <w:rPr>
          <w:b/>
          <w:bCs/>
        </w:rPr>
        <w:t xml:space="preserve">rotação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JWT_SECRET_KEY</w:t>
      </w:r>
      <w:r>
        <w:t xml:space="preserve">; após rotação, sessões antigas falham (mensagem «sessão expirada» na página de login).</w:t>
      </w:r>
    </w:p>
    <w:bookmarkEnd w:id="12"/>
    <w:bookmarkStart w:id="13" w:name="rotação-e-incidentes"/>
    <w:p>
      <w:pPr>
        <w:pStyle w:val="Heading2"/>
      </w:pPr>
      <w:r>
        <w:t xml:space="preserve">Rotação e incidentes</w:t>
      </w:r>
    </w:p>
    <w:p>
      <w:pPr>
        <w:pStyle w:val="Compact"/>
        <w:numPr>
          <w:ilvl w:val="0"/>
          <w:numId w:val="1005"/>
        </w:numPr>
      </w:pPr>
      <w:r>
        <w:t xml:space="preserve">Comprometer JWT ou segredo: seguir</w:t>
      </w:r>
      <w:r>
        <w:t xml:space="preserve"> </w:t>
      </w:r>
      <w:r>
        <w:rPr>
          <w:rStyle w:val="VerbatimChar"/>
        </w:rPr>
        <w:t xml:space="preserve">docs/operacao/RUNBOOK_SEGREDO_VAZADO.md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MFA e lockout avançados:</w:t>
      </w:r>
      <w:r>
        <w:t xml:space="preserve"> </w:t>
      </w:r>
      <w:r>
        <w:t xml:space="preserve">roadmap pós-MVP (Onda 1.1).</w:t>
      </w:r>
    </w:p>
    <w:bookmarkEnd w:id="13"/>
    <w:bookmarkStart w:id="14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6"/>
        </w:numPr>
      </w:pPr>
      <w:r>
        <w:t xml:space="preserve">LC 214/2025 — previsibilidade e boa fé (contexto reforma).</w:t>
      </w:r>
    </w:p>
    <w:p>
      <w:pPr>
        <w:pStyle w:val="Compact"/>
        <w:numPr>
          <w:ilvl w:val="0"/>
          <w:numId w:val="1006"/>
        </w:numPr>
      </w:pPr>
      <w:r>
        <w:t xml:space="preserve">Lei 13.709/2018 — medidas técnicas de segurança (art. 46, art. 48).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autenticação - QDI</dc:title>
  <dc:creator/>
  <cp:keywords/>
  <dcterms:created xsi:type="dcterms:W3CDTF">2026-05-13T20:04:11Z</dcterms:created>
  <dcterms:modified xsi:type="dcterms:W3CDTF">2026-05-13T20:04:11Z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