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0"/>
        </w:rPr>
        <w:t>REFORMA TRIBUTÁRIA — CLASSIFICAÇÃO DO MIX DE PRODUTOS</w:t>
      </w:r>
    </w:p>
    <w:p>
      <w:r>
        <w:rPr>
          <w:rFonts w:ascii="Arial" w:hAnsi="Arial"/>
          <w:b/>
          <w:i w:val="0"/>
          <w:color w:val="2E5C8A"/>
          <w:sz w:val="28"/>
        </w:rPr>
        <w:t>Parecer Técnico PT-007</w:t>
      </w:r>
    </w:p>
    <w:p>
      <w:r>
        <w:rPr>
          <w:rFonts w:ascii="Arial" w:hAnsi="Arial"/>
          <w:b/>
          <w:i w:val="0"/>
          <w:sz w:val="32"/>
        </w:rPr>
        <w:t>Cesta Básica Nacional — Anexos I e XV da LC 214/2025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PT-007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Cesta Básica Nacional — Anexos I e XV da LC 214/2025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Perfil técnico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Contador Tributarista + Especialista em Varejo Alimentar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Base normativa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EC 132/2023; LC 214/2025; NT 2025.002 NF-e/NFC-e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Vigência aplicável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2026-2033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Allan Marcio (mentoria: Claude — Arquiteto Tributário SaaS)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27/04/2026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014-SAAS_REFORMA / Tributiq / QualiClassIQ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28"/>
        </w:rPr>
        <w:t>1. Resposta Direta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LC 214/2025 cria pela primeira vez no Brasil uma CESTA BÁSICA NACIONAL com 32 produtos (26 no Anexo I + 6 no Anexo XV) que terão alíquota ZERO de IBS e CBS. A lista é fechada e vinculada a NCMs específicos. Qualquer mix com produtos alimentícios deve ser cruzado com essa lista para identificar elegibilidade.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2. Anexo I — Produtos Industrializados (26 itens)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1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NCM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Carnes bovinas frescas/refrigeradas/congeladas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0201, 0202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Carnes suínas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0203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Carnes de aves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0207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Peixes (não ornamentais)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0302, 0303, 0304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Leite fluido pasteurizado/UHT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0401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Leite em pó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0402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Queijos (mussarela, prato, minas, requeijão)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0406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Manteiga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0405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Margarina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1517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Café (torrado e moído)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0901.21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Açúcar (cristal, refinado, demerara)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1701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Óleo de soja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1507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Óleo de milho/algodão/girassol/canola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1512, 1514, 1515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Sal de cozinha (refinado iodado)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2501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Arroz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1006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Feijão (carioca, preto, fradinho)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0713.31, 0713.32, 0713.33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Farinha de mandioca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1106.20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Farinha de milho / fubá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1102.20, 1103.13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Farinha de trigo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1101.00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Pão francês / massa de pão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1905.90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Macarrão / massas alimentícias secas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1902.11, 1902.19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Aveia (flocos, farelo)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1104.12, 1104.22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Mate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0903.00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Fórmulas infantis (lactentes)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1901.10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Pão de forma / pão integral / mistura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1905.90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Massas frescas (lasanhas, raviólis frescos)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1902.30</w:t>
            </w:r>
          </w:p>
        </w:tc>
      </w:tr>
    </w:tbl>
    <w:p>
      <w:pPr>
        <w:jc w:val="both"/>
      </w:pPr>
      <w:r>
        <w:rPr>
          <w:rFonts w:ascii="Arial" w:hAnsi="Arial"/>
          <w:b w:val="0"/>
          <w:i/>
          <w:sz w:val="18"/>
        </w:rPr>
        <w:t>Lista referencial baseada na LC 214/2025. Versão definitiva pode sofrer ajustes por revisão a cada 120 dias.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3. Anexo XV — Hortícolas, Frutas e Ovos (6 itens)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1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NCM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Hortaliças frescas (alface, couve, tomate, etc.)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Capítulo 07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Tubérculos (batata, mandioca, cenoura, etc.)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Capítulo 07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Frutas frescas in natura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Capítulo 08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Frutas secas (sem adição de açúcar)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0813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Ovos de galinha (in natura)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0407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Mel natural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0409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4. Limite do Benefício — Processamento Industrial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alíquota zero ALCANÇA produtos: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Inteiros, cortados, ralados, descascados, lavados, higienizados.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Embalados (em embalagem comum ou a vácuo).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Frescos, resfriados ou congelados (sem alteração da natureza).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alíquota zero NÃO ALCANÇA produtos que sofreram processamento industrial que altere sua natureza, tais como: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Sucos de frutas (mesmo 100% naturais) — saem do Anexo XV.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Frutas em calda, geleias, doces — não tratam-se de in natura.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Saladas prontas com molho — agregação de outros itens descaracteriza.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Carnes salgadas/curadas (charque, jerked beef) — verificar enquadramento (pode estar no Anexo II).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5. Operacionalização no Cadastro do Mix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Para um varejista alimentar com 50 mil SKUs, recomenda-se processo automatizado: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850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Atividade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Arial" w:hAnsi="Arial"/>
                <w:sz w:val="18"/>
              </w:rPr>
              <w:t>Extrair NCMs do mix (PCPRODUT.NCM no Winthor)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8504"/>
          </w:tcPr>
          <w:p>
            <w:r/>
            <w:r>
              <w:rPr>
                <w:rFonts w:ascii="Arial" w:hAnsi="Arial"/>
                <w:sz w:val="18"/>
              </w:rPr>
              <w:t>Cruzar contra Anexos I e XV — flag elegível_alq_zero = true/false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Arial" w:hAnsi="Arial"/>
                <w:sz w:val="18"/>
              </w:rPr>
              <w:t>Para flag=true, validar grau de processamento (campo descritivo + análise por amostragem)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8504"/>
          </w:tcPr>
          <w:p>
            <w:r/>
            <w:r>
              <w:rPr>
                <w:rFonts w:ascii="Arial" w:hAnsi="Arial"/>
                <w:sz w:val="18"/>
              </w:rPr>
              <w:t>Atribuir cClassTrib 200xxx (alíquota zero) aos itens validados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8504"/>
          </w:tcPr>
          <w:p>
            <w:r/>
            <w:r>
              <w:rPr>
                <w:rFonts w:ascii="Arial" w:hAnsi="Arial"/>
                <w:sz w:val="18"/>
              </w:rPr>
              <w:t>Registrar fundamento legal (artigo + anexo + item) na trilha de auditoria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8504"/>
          </w:tcPr>
          <w:p>
            <w:r/>
            <w:r>
              <w:rPr>
                <w:rFonts w:ascii="Arial" w:hAnsi="Arial"/>
                <w:sz w:val="18"/>
              </w:rPr>
              <w:t>Job mensal: monitorar revisões de 120 dias do Anexo I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6. Atenção — Operações Específicas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Importação de itens da Cesta Básica Nacional: alíquota zero IBS/CBS aplicável (LC 214 estende ao desembaraço).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Bonificação de produtos da Cesta: bonificação não-comercial mantém alíquota zero; bonificação comercial segue regra geral.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Devolução de cesta básica: mantém alíquota zero (CST 200) — não gera ajuste de débito.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Consumo próprio (uso/consumo da empresa) com produto da Cesta Básica: continua alíquota zero (não é fato gerador autônomo).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4E5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Importar a lista oficial atualizada do Comitê Gestor mensalmente. Cruzar com o mix do tenant. Gerar relatório de itens com mudança de classificação.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Referências Bibliográficas e Links Oficiais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Lei Complementar nº 214, de 16 de janeiro de 2025. Disponível em: https://www.planalto.gov.br/ccivil_03/leis/lcp/lcp214.htm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Emenda Constitucional nº 132, de 20 de dezembro de 2023. Disponível em: https://www.planalto.gov.br/ccivil_03/constituicao/emendas/emc/emc132.htm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Portal Nacional da NF-e — Adequações IBS/CBS/IS. Disponível em: https://www.nfe.fazenda.gov.br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SVRS — Portal da Conformidade Fácil — Tabela de Classificação Tributária. Disponível em: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Ministério da Fazenda — Reforma Tributária. Disponível em: https://www.gov.br/fazenda/pt-br/acesso-a-informacao/acoes-e-programas/reforma-tributaria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Receita Federal — Comitê Gestor do IBS. Disponível em: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Informe Técnico RT 2025.002 v.1.40 — Tabelas cClassTrib, CST e cCredPres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Nota Técnica 2025.001 — NFCom — Adequações da Reforma Tributária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CONJUR — Aspectos Gerais da Reforma (EC 132 e LCP 214). https://www.conjur.com.br/2025-ago-21/aspectos-gerais-da-reforma-tributaria-ec-132-2023-e-lcp-214-2025/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cClassTrib detalhada. https://blog.tecnospeed.com.br/tabela-cclasstrib/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Anexo I LC 214/2025 — Modelo Inicial: https://modeloinicial.com.br/lei/LCP-214-2025/anexo-produtos-destinados-a-alimentacao-humana-submetidos-a-reducao-zero-aliquotas-ibs-da-cbs-@AI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Cesta Básica Nacional — IOB: https://noticias.iob.com.br/reforma-tributaria-isencao-cesta-basica/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VRSoft — Cesta Básica Nacional: https://vrsoft.com.br/blog/cesta-basica-nacional-o-que-muda-com-a-reforma-tributaria/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