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Combustíveis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no Setor de Combustíveis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SETOR-16-Combustiveis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Combustíveis</w:t>
      </w:r>
    </w:p>
    <w:p>
      <w:pPr>
        <w:jc w:val="both"/>
      </w:pPr>
      <w:r>
        <w:rPr>
          <w:b w:val="0"/>
          <w:i w:val="0"/>
        </w:rPr>
        <w:t>O setor de combustíveis (petróleo, derivados, etanol, biodiesel, GNV, GLP) tem regime monofásico (art. 169 a 200 do Decreto), com tributação concentrada na produção / importação e crédito amplo ao adquirente em toda a cadeia. Há também incidência do Imposto Seletivo sobre combustíveis fósseis (art. 396 a 402), conforme regulamentação específica. Distribuidoras e postos têm operação simplificada — sem débito próprio, apenas repasse no preço.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Combustíveis.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Regime monofásico — CBS recolhida pelo produtor / importador (art. 169);</w:t>
      </w:r>
    </w:p>
    <w:p>
      <w:pPr>
        <w:pStyle w:val="ListBullet"/>
      </w:pPr>
      <w:r>
        <w:t>Distribuidores e postos sem débito próprio de CBS;</w:t>
      </w:r>
    </w:p>
    <w:p>
      <w:pPr>
        <w:pStyle w:val="ListBullet"/>
      </w:pPr>
      <w:r>
        <w:t>Crédito ao adquirente PJ — transferência integral (art. 175);</w:t>
      </w:r>
    </w:p>
    <w:p>
      <w:pPr>
        <w:pStyle w:val="ListBullet"/>
      </w:pPr>
      <w:r>
        <w:t>Imposto Seletivo sobre combustíveis fósseis (art. 396);</w:t>
      </w:r>
    </w:p>
    <w:p>
      <w:pPr>
        <w:pStyle w:val="ListBullet"/>
      </w:pPr>
      <w:r>
        <w:t>Etanol e biocombustíveis — regime diferenciado (art. 188);</w:t>
      </w:r>
    </w:p>
    <w:p>
      <w:pPr>
        <w:pStyle w:val="ListBullet"/>
      </w:pPr>
      <w:r>
        <w:t>Aviação (QAV) e marítima — tratamento próprio;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Produtos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Identificação de combustível e regime aplicável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Refinaria / Importador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Adequação para recolhimento monofásico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Distribuidora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Eliminação de débito próprio — apenas escrituração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Postos / Revenda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Sem CBS na bomba; crédito apenas para PJ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Frota PJ Adquirente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Aproveitamento de crédito monofásico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Imposto Seletivo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Apuração em paralelo (combustível fóssil)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Petróleo, gasolina, diesel, GLP, GNV, querosene de aviação (QAV), óleo combustível: regime monofásico com Imposto Seletivo. Etanol hidratado e anidro: regime monofásico com tratamento diferenciado. Biodiesel: regime monofásico com possibilidade de redução. GNV residencial: tratamento específico. Distribuidora regula o repasse, mas não tem débito próprio. Adquirente PJ tem crédito integral.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Refinaria vende gasolina à distribuidora por R$ 1.000.000,00. Recolhe CBS monofásica (alíquota a definir em ato CGIBS — projeção 6,9% para 2026 considerando CBS+IBS-fase) = R$ 69.000,00 e Imposto Seletivo sobre fósseis. Distribuidora vende ao posto por R$ 1.100.000 — sem novo débito. Posto vende a frotista PJ (transportadora) por R$ 1.200.000 — sem novo débito; cliente PJ recebe crédito de CBS retido na fonte. Posto vende a PF — sem débito; CBS é custo final ao consumidor.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Erro na identificação do regime monofásico gera bitributação;</w:t>
      </w:r>
    </w:p>
    <w:p>
      <w:pPr>
        <w:pStyle w:val="ListBullet"/>
      </w:pPr>
      <w:r>
        <w:t>Distribuidora com débito indevido perde competitividade;</w:t>
      </w:r>
    </w:p>
    <w:p>
      <w:pPr>
        <w:pStyle w:val="ListBullet"/>
      </w:pPr>
      <w:r>
        <w:t>Cliente PJ sem rastreabilidade do crédito — perda definitiva;</w:t>
      </w:r>
    </w:p>
    <w:p>
      <w:pPr>
        <w:pStyle w:val="ListBullet"/>
      </w:pPr>
      <w:r>
        <w:t>Imposto Seletivo precisa apuração em paralelo;</w:t>
      </w:r>
    </w:p>
    <w:p>
      <w:pPr>
        <w:pStyle w:val="ListBullet"/>
      </w:pPr>
      <w:r>
        <w:t>Etanol e biocombustíveis precisam regulamentação CGIBS;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Mapear cadeia (refinaria → distribuidor → posto) com regime aplicável;</w:t>
      </w:r>
    </w:p>
    <w:p>
      <w:pPr>
        <w:pStyle w:val="ListNumber"/>
      </w:pPr>
      <w:r>
        <w:t>Configurar SAP / ERP para regime monofásico;</w:t>
      </w:r>
    </w:p>
    <w:p>
      <w:pPr>
        <w:pStyle w:val="ListNumber"/>
      </w:pPr>
      <w:r>
        <w:t>Comunicar clientes PJ sobre a sistemática de crédito;</w:t>
      </w:r>
    </w:p>
    <w:p>
      <w:pPr>
        <w:pStyle w:val="ListNumber"/>
      </w:pPr>
      <w:r>
        <w:t>Adequar bombas e PDV para nova demonstração tributária;</w:t>
      </w:r>
    </w:p>
    <w:p>
      <w:pPr>
        <w:pStyle w:val="ListNumber"/>
      </w:pPr>
      <w:r>
        <w:t>Iniciar paralelo de Imposto Seletivo;</w:t>
      </w:r>
    </w:p>
    <w:p>
      <w:pPr>
        <w:pStyle w:val="ListNumber"/>
      </w:pPr>
      <w:r>
        <w:t>Treinar fiscal, comercial e operações em CBS monofásica;</w:t>
      </w:r>
    </w:p>
    <w:p>
      <w:pPr>
        <w:pStyle w:val="ListNumber"/>
      </w:pPr>
      <w:r>
        <w:t>Acompanhar regulamentação CGIBS sobre alíquota monofásica e biocombustíveis;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