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tab/>
        <w:t xml:space="preserve">Number of episodes per rating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76588" cy="23486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34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  <w:tab/>
        <w:t xml:space="preserve">Top Cast/Director average rating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29063" cy="25206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52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</w:t>
        <w:tab/>
        <w:t xml:space="preserve">Rating Timeline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1939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93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</w:t>
        <w:tab/>
        <w:t xml:space="preserve">Scatter Plot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</w:t>
        <w:tab/>
        <w:t xml:space="preserve">Pair Plot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</w:t>
        <w:tab/>
        <w:t xml:space="preserve">Heatmaps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