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11 - Comprendre les signatures IDS (FMC) : guide d'équipe</w:t>
      </w:r>
    </w:p>
    <w:p>
      <w:pPr>
        <w:ind w:left="360"/>
      </w:pPr>
      <w:r>
        <w:rPr>
          <w:i/>
          <w:color w:val="555555"/>
        </w:rPr>
        <w:t>Guide de référence pour une équipe SOC : comprendre comment sont organisées les signatures sur un FMC (Secure Firewall Management Center), comment une application y est reliée, comment suivre une attaque ou un incident de bout en bout, et comment rédiger une nouvelle règle.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 xml:space="preserve">Contenu </w:t>
      </w:r>
      <w:r>
        <w:rPr>
          <w:b/>
          <w:i/>
          <w:color w:val="555555"/>
        </w:rPr>
        <w:t>générique</w:t>
      </w:r>
      <w:r>
        <w:rPr>
          <w:i/>
          <w:color w:val="555555"/>
        </w:rPr>
        <w:t xml:space="preserve"> : aucune donnée réelle (organisation, IP, hostname, nom d'interface, nom de policy). Les tableaux sont des </w:t>
      </w:r>
      <w:r>
        <w:rPr>
          <w:b/>
          <w:i/>
          <w:color w:val="555555"/>
        </w:rPr>
        <w:t>modèles à remplir</w:t>
      </w:r>
      <w:r>
        <w:rPr>
          <w:i/>
          <w:color w:val="555555"/>
        </w:rPr>
        <w:t xml:space="preserve"> dans votre environnement. Mode IDS </w:t>
      </w:r>
      <w:r>
        <w:rPr>
          <w:b/>
          <w:i/>
          <w:color w:val="555555"/>
        </w:rPr>
        <w:t>passif</w:t>
      </w:r>
      <w:r>
        <w:rPr>
          <w:i/>
          <w:color w:val="555555"/>
        </w:rPr>
        <w:t xml:space="preserve"> (SPAN/TAP) : les règles génèrent des événements, elles ne bloquent pas.</w:t>
      </w:r>
    </w:p>
    <w:p>
      <w:pPr>
        <w:pStyle w:val="Heading2"/>
      </w:pPr>
      <w:r>
        <w:t>1. La chaîne d'inspection (vue d'ensemble)</w:t>
      </w:r>
    </w:p>
    <w:p>
      <w:pPr>
        <w:spacing w:after="120"/>
      </w:pPr>
      <w:r>
        <w:rPr>
          <w:rFonts w:ascii="Courier New" w:hAnsi="Courier New"/>
          <w:sz w:val="17"/>
        </w:rPr>
        <w:t xml:space="preserve">   Internet / réseau surveillé</w:t>
        <w:br/>
      </w:r>
      <w:r>
        <w:rPr>
          <w:rFonts w:ascii="Courier New" w:hAnsi="Courier New"/>
          <w:sz w:val="17"/>
        </w:rPr>
        <w:t xml:space="preserve">            │</w:t>
        <w:br/>
      </w:r>
      <w:r>
        <w:rPr>
          <w:rFonts w:ascii="Courier New" w:hAnsi="Courier New"/>
          <w:sz w:val="17"/>
        </w:rPr>
        <w:t xml:space="preserve">            ▼</w:t>
        <w:br/>
      </w:r>
      <w:r>
        <w:rPr>
          <w:rFonts w:ascii="Courier New" w:hAnsi="Courier New"/>
          <w:sz w:val="17"/>
        </w:rPr>
        <w:t xml:space="preserve">   ┌─────────────────────┐</w:t>
        <w:br/>
      </w:r>
      <w:r>
        <w:rPr>
          <w:rFonts w:ascii="Courier New" w:hAnsi="Courier New"/>
          <w:sz w:val="17"/>
        </w:rPr>
        <w:t xml:space="preserve">   │  Device (sonde FTD) │   + moteur Snort actif (2 ou 3)</w:t>
        <w:br/>
      </w:r>
      <w:r>
        <w:rPr>
          <w:rFonts w:ascii="Courier New" w:hAnsi="Courier New"/>
          <w:sz w:val="17"/>
        </w:rPr>
        <w:t xml:space="preserve">   └─────────┬───────────┘</w:t>
        <w:br/>
      </w:r>
      <w:r>
        <w:rPr>
          <w:rFonts w:ascii="Courier New" w:hAnsi="Courier New"/>
          <w:sz w:val="17"/>
        </w:rPr>
        <w:t xml:space="preserve">             │ 1 ACP par device / périmètre</w:t>
        <w:br/>
      </w:r>
      <w:r>
        <w:rPr>
          <w:rFonts w:ascii="Courier New" w:hAnsi="Courier New"/>
          <w:sz w:val="17"/>
        </w:rPr>
        <w:t xml:space="preserve">             ▼</w:t>
        <w:br/>
      </w:r>
      <w:r>
        <w:rPr>
          <w:rFonts w:ascii="Courier New" w:hAnsi="Courier New"/>
          <w:sz w:val="17"/>
        </w:rPr>
        <w:t xml:space="preserve">   ┌─────────────────────┐</w:t>
        <w:br/>
      </w:r>
      <w:r>
        <w:rPr>
          <w:rFonts w:ascii="Courier New" w:hAnsi="Courier New"/>
          <w:sz w:val="17"/>
        </w:rPr>
        <w:t xml:space="preserve">   │ Access Control      │   règles en 2 sections : Mandatory puis Default</w:t>
        <w:br/>
      </w:r>
      <w:r>
        <w:rPr>
          <w:rFonts w:ascii="Courier New" w:hAnsi="Courier New"/>
          <w:sz w:val="17"/>
        </w:rPr>
        <w:t xml:space="preserve">   │ Policy (ACP)        │   critères : Zone | Réseau/Range IP | VLAN | Application | Ports | URL</w:t>
        <w:br/>
      </w:r>
      <w:r>
        <w:rPr>
          <w:rFonts w:ascii="Courier New" w:hAnsi="Courier New"/>
          <w:sz w:val="17"/>
        </w:rPr>
        <w:t xml:space="preserve">   └─────────┬───────────┘</w:t>
        <w:br/>
      </w:r>
      <w:r>
        <w:rPr>
          <w:rFonts w:ascii="Courier New" w:hAnsi="Courier New"/>
          <w:sz w:val="17"/>
        </w:rPr>
        <w:t xml:space="preserve">             │ la règle qui matche ouvre son onglet Inspection</w:t>
        <w:br/>
      </w:r>
      <w:r>
        <w:rPr>
          <w:rFonts w:ascii="Courier New" w:hAnsi="Courier New"/>
          <w:sz w:val="17"/>
        </w:rPr>
        <w:t xml:space="preserve">             ▼</w:t>
        <w:br/>
      </w:r>
      <w:r>
        <w:rPr>
          <w:rFonts w:ascii="Courier New" w:hAnsi="Courier New"/>
          <w:sz w:val="17"/>
        </w:rPr>
        <w:t xml:space="preserve">   ┌─────────────────────┐        ┌─────────────────────┐</w:t>
        <w:br/>
      </w:r>
      <w:r>
        <w:rPr>
          <w:rFonts w:ascii="Courier New" w:hAnsi="Courier New"/>
          <w:sz w:val="17"/>
        </w:rPr>
        <w:t xml:space="preserve">   │  Intrusion Policy   │        │   File Policy        │</w:t>
        <w:br/>
      </w:r>
      <w:r>
        <w:rPr>
          <w:rFonts w:ascii="Courier New" w:hAnsi="Courier New"/>
          <w:sz w:val="17"/>
        </w:rPr>
        <w:t xml:space="preserve">   │  = SIGNATURES Snort │        │  fichiers / malware  │  (séparé des signatures)</w:t>
        <w:br/>
      </w:r>
      <w:r>
        <w:rPr>
          <w:rFonts w:ascii="Courier New" w:hAnsi="Courier New"/>
          <w:sz w:val="17"/>
        </w:rPr>
        <w:t xml:space="preserve">   └─────────┬───────────┘        └─────────────────────┘</w:t>
        <w:br/>
      </w:r>
      <w:r>
        <w:rPr>
          <w:rFonts w:ascii="Courier New" w:hAnsi="Courier New"/>
          <w:sz w:val="17"/>
        </w:rPr>
        <w:t xml:space="preserve">             ▼</w:t>
        <w:br/>
      </w:r>
      <w:r>
        <w:rPr>
          <w:rFonts w:ascii="Courier New" w:hAnsi="Courier New"/>
          <w:sz w:val="17"/>
        </w:rPr>
        <w:t xml:space="preserve">        Événements (Intrusion, Connection, Security Intelligence, File)</w:t>
      </w:r>
    </w:p>
    <w:p>
      <w:r>
        <w:t xml:space="preserve">Idée : on part du </w:t>
      </w:r>
      <w:r>
        <w:rPr>
          <w:b/>
        </w:rPr>
        <w:t>device</w:t>
      </w:r>
      <w:r>
        <w:t xml:space="preserve"> (par où le trafic est vu), l'</w:t>
      </w:r>
      <w:r>
        <w:rPr>
          <w:b/>
        </w:rPr>
        <w:t>ACP</w:t>
      </w:r>
      <w:r>
        <w:t xml:space="preserve"> décide </w:t>
      </w:r>
      <w:r>
        <w:rPr>
          <w:b/>
        </w:rPr>
        <w:t>quelle règle traite quel trafic</w:t>
      </w:r>
      <w:r>
        <w:t xml:space="preserve">, la règle </w:t>
      </w:r>
      <w:r>
        <w:rPr>
          <w:b/>
        </w:rPr>
        <w:t>envoie le trafic vers une intrusion policy</w:t>
      </w:r>
      <w:r>
        <w:t xml:space="preserve">, et c'est cette policy qui porte les </w:t>
      </w:r>
      <w:r>
        <w:rPr>
          <w:b/>
        </w:rPr>
        <w:t>signatures</w:t>
      </w:r>
      <w:r>
        <w:t xml:space="preserve"> qui détectent.</w:t>
      </w:r>
    </w:p>
    <w:p>
      <w:pPr>
        <w:pStyle w:val="Heading2"/>
      </w:pPr>
      <w:r>
        <w:t>2. Le device (point souvent oublié)</w:t>
      </w:r>
    </w:p>
    <w:p>
      <w:r>
        <w:t xml:space="preserve">Où le trouver dans FMC : </w:t>
      </w:r>
      <w:r>
        <w:rPr>
          <w:b/>
        </w:rPr>
        <w:t>`Devices &gt; Device Management`</w:t>
      </w:r>
      <w:r>
        <w:t>. La liste affiche chaque sonde gérée ; en cliquant sur une sonde on obtient ses interfaces, ses zones, sa version de Snort, sa santé et l'ACP qui lui est assignée.</w:t>
      </w:r>
    </w:p>
    <w:p>
      <w:r>
        <w:t>Ce qu'on capture par device (modèle à remplir)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Device (sonde)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Moteur Snort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ACP assignée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Interfaces / zones (passives)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&lt;device 1&gt;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&lt;ex. périmètre externe&gt;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&lt;Snort 2 ou 3&gt;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&lt;ACP 1&gt;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&lt;zone A, zone B&gt;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&lt;device 2&gt;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&lt;ex. interne / DC&gt;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&lt;ACP 2&gt;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</w:tr>
    </w:tbl>
    <w:p/>
    <w:p>
      <w:r>
        <w:t xml:space="preserve">En passif, les interfaces sont en </w:t>
      </w:r>
      <w:r>
        <w:rPr>
          <w:b/>
        </w:rPr>
        <w:t>SPAN/TAP</w:t>
      </w:r>
      <w:r>
        <w:t xml:space="preserve"> : la sonde observe une copie du trafic, elle ne le route pas.</w:t>
      </w:r>
    </w:p>
    <w:p>
      <w:pPr>
        <w:pStyle w:val="Heading2"/>
      </w:pPr>
      <w:r>
        <w:t>3. Les Access Control Policies (ACP)</w:t>
      </w:r>
    </w:p>
    <w:p>
      <w:r>
        <w:t>Une ACP par device / périmètre. Modèle d'inventaire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Périmètre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Device(s)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Moteur Snort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&lt;ACP 1&gt;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&lt;à remplir&gt;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&lt;ACP 2&gt;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&lt;à remplir&gt;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&lt;ACP 3&gt;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&lt;à remplir&gt;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</w:tr>
    </w:tbl>
    <w:p/>
    <w:p>
      <w:r>
        <w:t xml:space="preserve">Pour remplir : </w:t>
      </w:r>
      <w:r>
        <w:rPr>
          <w:rFonts w:ascii="Courier New" w:hAnsi="Courier New"/>
          <w:sz w:val="18"/>
        </w:rPr>
        <w:t>Devices &gt; Device Management</w:t>
      </w:r>
      <w:r>
        <w:t xml:space="preserve"> (colonne ACP), ou dans l'ACP, bouton </w:t>
      </w:r>
      <w:r>
        <w:rPr>
          <w:b/>
        </w:rPr>
        <w:t>Policy Assignments</w:t>
      </w:r>
      <w:r>
        <w:t>.</w:t>
      </w:r>
    </w:p>
    <w:p>
      <w:pPr>
        <w:pStyle w:val="Heading2"/>
      </w:pPr>
      <w:r>
        <w:t>4. Anatomie d'une règle Access Control</w:t>
      </w:r>
    </w:p>
    <w:p>
      <w:pPr>
        <w:pStyle w:val="Heading3"/>
      </w:pPr>
      <w:r>
        <w:t>Ordre d'évaluation</w:t>
      </w:r>
    </w:p>
    <w:p>
      <w:pPr>
        <w:spacing w:after="120"/>
      </w:pPr>
      <w:r>
        <w:rPr>
          <w:rFonts w:ascii="Courier New" w:hAnsi="Courier New"/>
          <w:sz w:val="17"/>
        </w:rPr>
        <w:t xml:space="preserve">  ┌──────────────┐   ┌──────────────────┐   ┌──────────────┐   ┌────────────────┐</w:t>
        <w:br/>
      </w:r>
      <w:r>
        <w:rPr>
          <w:rFonts w:ascii="Courier New" w:hAnsi="Courier New"/>
          <w:sz w:val="17"/>
        </w:rPr>
        <w:t xml:space="preserve">  │  MANDATORY   │ → │ catégories custom │ → │   DEFAULT    │ → │ Default Action │</w:t>
        <w:br/>
      </w:r>
      <w:r>
        <w:rPr>
          <w:rFonts w:ascii="Courier New" w:hAnsi="Courier New"/>
          <w:sz w:val="17"/>
        </w:rPr>
        <w:t xml:space="preserve">  │ (prioritaire)│   │   (optionnel)     │   │              │   │ (intrusion pol.│</w:t>
        <w:br/>
      </w:r>
      <w:r>
        <w:rPr>
          <w:rFonts w:ascii="Courier New" w:hAnsi="Courier New"/>
          <w:sz w:val="17"/>
        </w:rPr>
        <w:t xml:space="preserve">  └──────────────┘   └──────────────────┘   └──────────────┘   │  par défaut)   │</w:t>
        <w:br/>
      </w:r>
      <w:r>
        <w:rPr>
          <w:rFonts w:ascii="Courier New" w:hAnsi="Courier New"/>
          <w:sz w:val="17"/>
        </w:rPr>
        <w:t xml:space="preserve">                                                                 └────────────────┘</w:t>
        <w:br/>
      </w:r>
      <w:r>
        <w:rPr>
          <w:rFonts w:ascii="Courier New" w:hAnsi="Courier New"/>
          <w:sz w:val="17"/>
        </w:rPr>
        <w:t xml:space="preserve">        la 1re règle qui matche gagne (évaluation de haut en bas)</w:t>
      </w:r>
    </w:p>
    <w:p>
      <w:pPr>
        <w:pStyle w:val="Heading3"/>
      </w:pPr>
      <w:r>
        <w:t>Critères de matching (onglets de la règle)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Onglet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Ce qu'il filtre</w:t>
            </w:r>
          </w:p>
        </w:tc>
      </w:tr>
      <w:tr>
        <w:tc>
          <w:tcPr>
            <w:tcW w:type="dxa" w:w="4320"/>
          </w:tcPr>
          <w:p>
            <w:r/>
            <w:r>
              <w:t>Zones</w:t>
            </w:r>
          </w:p>
        </w:tc>
        <w:tc>
          <w:tcPr>
            <w:tcW w:type="dxa" w:w="4320"/>
          </w:tcPr>
          <w:p>
            <w:r/>
            <w:r>
              <w:t>zone ingress/egress = par quelle sonde/interface le trafic est vu</w:t>
            </w:r>
          </w:p>
        </w:tc>
      </w:tr>
      <w:tr>
        <w:tc>
          <w:tcPr>
            <w:tcW w:type="dxa" w:w="4320"/>
          </w:tcPr>
          <w:p>
            <w:r/>
            <w:r>
              <w:t>Networks</w:t>
            </w:r>
          </w:p>
        </w:tc>
        <w:tc>
          <w:tcPr>
            <w:tcW w:type="dxa" w:w="4320"/>
          </w:tcPr>
          <w:p>
            <w:r/>
            <w:r>
              <w:t xml:space="preserve">source/destination par IP, sous-réseau, </w:t>
            </w:r>
            <w:r>
              <w:rPr>
                <w:b/>
              </w:rPr>
              <w:t>range IP</w:t>
            </w:r>
            <w:r>
              <w:t>, objet réseau, géoloc</w:t>
            </w:r>
          </w:p>
        </w:tc>
      </w:tr>
      <w:tr>
        <w:tc>
          <w:tcPr>
            <w:tcW w:type="dxa" w:w="4320"/>
          </w:tcPr>
          <w:p>
            <w:r/>
            <w:r>
              <w:t>VLAN Tags</w:t>
            </w:r>
          </w:p>
        </w:tc>
        <w:tc>
          <w:tcPr>
            <w:tcW w:type="dxa" w:w="4320"/>
          </w:tcPr>
          <w:p>
            <w:r/>
            <w:r>
              <w:t xml:space="preserve">filtrage par </w:t>
            </w:r>
            <w:r>
              <w:rPr>
                <w:b/>
              </w:rPr>
              <w:t>VLAN</w:t>
            </w:r>
            <w:r>
              <w:t xml:space="preserve"> (visible seulement si le SPAN transporte les trames taguées)</w:t>
            </w:r>
          </w:p>
        </w:tc>
      </w:tr>
      <w:tr>
        <w:tc>
          <w:tcPr>
            <w:tcW w:type="dxa" w:w="4320"/>
          </w:tcPr>
          <w:p>
            <w:r/>
            <w:r>
              <w:t>Applications</w:t>
            </w:r>
          </w:p>
        </w:tc>
        <w:tc>
          <w:tcPr>
            <w:tcW w:type="dxa" w:w="4320"/>
          </w:tcPr>
          <w:p>
            <w:r/>
            <w:r>
              <w:t>application L7 (AppID)</w:t>
            </w:r>
          </w:p>
        </w:tc>
      </w:tr>
      <w:tr>
        <w:tc>
          <w:tcPr>
            <w:tcW w:type="dxa" w:w="4320"/>
          </w:tcPr>
          <w:p>
            <w:r/>
            <w:r>
              <w:t>Ports</w:t>
            </w:r>
          </w:p>
        </w:tc>
        <w:tc>
          <w:tcPr>
            <w:tcW w:type="dxa" w:w="4320"/>
          </w:tcPr>
          <w:p>
            <w:r/>
            <w:r>
              <w:t>ports / protocoles source et destination</w:t>
            </w:r>
          </w:p>
        </w:tc>
      </w:tr>
      <w:tr>
        <w:tc>
          <w:tcPr>
            <w:tcW w:type="dxa" w:w="4320"/>
          </w:tcPr>
          <w:p>
            <w:r/>
            <w:r>
              <w:t>URLs</w:t>
            </w:r>
          </w:p>
        </w:tc>
        <w:tc>
          <w:tcPr>
            <w:tcW w:type="dxa" w:w="4320"/>
          </w:tcPr>
          <w:p>
            <w:r/>
            <w:r>
              <w:t>filtrage d'URL</w:t>
            </w:r>
          </w:p>
        </w:tc>
      </w:tr>
      <w:tr>
        <w:tc>
          <w:tcPr>
            <w:tcW w:type="dxa" w:w="4320"/>
          </w:tcPr>
          <w:p>
            <w:r/>
            <w:r>
              <w:t>Users</w:t>
            </w:r>
          </w:p>
        </w:tc>
        <w:tc>
          <w:tcPr>
            <w:tcW w:type="dxa" w:w="4320"/>
          </w:tcPr>
          <w:p>
            <w:r/>
            <w:r>
              <w:t>identité (realm / ISE)</w:t>
            </w:r>
          </w:p>
        </w:tc>
      </w:tr>
    </w:tbl>
    <w:p/>
    <w:p>
      <w:r>
        <w:t xml:space="preserve">Règle de combinaison : </w:t>
      </w:r>
      <w:r>
        <w:rPr>
          <w:b/>
        </w:rPr>
        <w:t>ET entre onglets différents</w:t>
      </w:r>
      <w:r>
        <w:t xml:space="preserve">, </w:t>
      </w:r>
      <w:r>
        <w:rPr>
          <w:b/>
        </w:rPr>
        <w:t>OU à l'intérieur d'un onglet</w:t>
      </w:r>
      <w:r>
        <w:t>, onglet vide = « any ».</w:t>
      </w:r>
    </w:p>
    <w:p>
      <w:r>
        <w:t xml:space="preserve">Modèle de nommage courant : </w:t>
      </w:r>
      <w:r>
        <w:rPr>
          <w:b/>
        </w:rPr>
        <w:t>une règle par application / équipement</w:t>
      </w:r>
      <w:r>
        <w:t xml:space="preserve">, et/ou </w:t>
      </w:r>
      <w:r>
        <w:rPr>
          <w:b/>
        </w:rPr>
        <w:t>une règle par VLAN et range IP</w:t>
      </w:r>
      <w:r>
        <w:t>.</w:t>
      </w:r>
    </w:p>
    <w:p>
      <w:pPr>
        <w:pStyle w:val="Heading2"/>
      </w:pPr>
      <w:r>
        <w:t>5. De la règle à la signature</w:t>
      </w:r>
    </w:p>
    <w:p>
      <w:r>
        <w:t xml:space="preserve">Sur une règle, onglet </w:t>
      </w:r>
      <w:r>
        <w:rPr>
          <w:b/>
        </w:rPr>
        <w:t>Inspection</w:t>
      </w:r>
      <w:r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/>
            <w:r>
              <w:t>Intrusion Policy</w:t>
            </w:r>
          </w:p>
        </w:tc>
        <w:tc>
          <w:tcPr>
            <w:tcW w:type="dxa" w:w="4320"/>
          </w:tcPr>
          <w:p>
            <w:r/>
            <w:r>
              <w:t xml:space="preserve">le jeu de </w:t>
            </w:r>
            <w:r>
              <w:rPr>
                <w:b/>
              </w:rPr>
              <w:t>signatures</w:t>
            </w:r>
            <w:r>
              <w:t xml:space="preserve"> qui inspecte ce trafic</w:t>
            </w:r>
          </w:p>
        </w:tc>
      </w:tr>
      <w:tr>
        <w:tc>
          <w:tcPr>
            <w:tcW w:type="dxa" w:w="4320"/>
          </w:tcPr>
          <w:p>
            <w:r/>
            <w:r>
              <w:t>Variable Set</w:t>
            </w:r>
          </w:p>
        </w:tc>
        <w:tc>
          <w:tcPr>
            <w:tcW w:type="dxa" w:w="4320"/>
          </w:tcPr>
          <w:p>
            <w:r/>
            <w:r>
              <w:t>les variables réseau (HOME_NET, etc.) utilisées par les signatures</w:t>
            </w:r>
          </w:p>
        </w:tc>
      </w:tr>
      <w:tr>
        <w:tc>
          <w:tcPr>
            <w:tcW w:type="dxa" w:w="4320"/>
          </w:tcPr>
          <w:p>
            <w:r/>
            <w:r>
              <w:t>File Policy</w:t>
            </w:r>
          </w:p>
        </w:tc>
        <w:tc>
          <w:tcPr>
            <w:tcW w:type="dxa" w:w="4320"/>
          </w:tcPr>
          <w:p>
            <w:r/>
            <w:r>
              <w:t>inspection fichiers / malware (séparé des signatures)</w:t>
            </w:r>
          </w:p>
        </w:tc>
      </w:tr>
    </w:tbl>
    <w:p/>
    <w:p>
      <w:r>
        <w:t xml:space="preserve">Pour savoir quelles signatures s'appliquent à un trafic : lire </w:t>
      </w:r>
      <w:r>
        <w:rPr>
          <w:b/>
        </w:rPr>
        <w:t>quelle Intrusion Policy</w:t>
      </w:r>
      <w:r>
        <w:t xml:space="preserve"> la règle invoque, puis ouvrir cette policy.</w:t>
      </w:r>
    </w:p>
    <w:p>
      <w:pPr>
        <w:pStyle w:val="Heading2"/>
      </w:pPr>
      <w:r>
        <w:t>6. Qu'est-ce qu'une signature</w:t>
      </w:r>
    </w:p>
    <w:p>
      <w:r>
        <w:t xml:space="preserve">Une signature d'intrusion = </w:t>
      </w:r>
      <w:r>
        <w:rPr>
          <w:b/>
        </w:rPr>
        <w:t>une règle Snort</w:t>
      </w:r>
      <w:r>
        <w:t xml:space="preserve"> (GID:SID) qui détecte une technique ou une vulnérabilité précise.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t>GID:SID</w:t>
            </w:r>
          </w:p>
        </w:tc>
        <w:tc>
          <w:tcPr>
            <w:tcW w:type="dxa" w:w="4320"/>
          </w:tcPr>
          <w:p>
            <w:r/>
            <w:r>
              <w:t>identifiant unique de la règle</w:t>
            </w:r>
          </w:p>
        </w:tc>
      </w:tr>
      <w:tr>
        <w:tc>
          <w:tcPr>
            <w:tcW w:type="dxa" w:w="4320"/>
          </w:tcPr>
          <w:p>
            <w:r/>
            <w:r>
              <w:t>Message (msg)</w:t>
            </w:r>
          </w:p>
        </w:tc>
        <w:tc>
          <w:tcPr>
            <w:tcW w:type="dxa" w:w="4320"/>
          </w:tcPr>
          <w:p>
            <w:r/>
            <w:r>
              <w:t>description de ce qui est détecté</w:t>
            </w:r>
          </w:p>
        </w:tc>
      </w:tr>
      <w:tr>
        <w:tc>
          <w:tcPr>
            <w:tcW w:type="dxa" w:w="4320"/>
          </w:tcPr>
          <w:p>
            <w:r/>
            <w:r>
              <w:t>Service / protocole</w:t>
            </w:r>
          </w:p>
        </w:tc>
        <w:tc>
          <w:tcPr>
            <w:tcW w:type="dxa" w:w="4320"/>
          </w:tcPr>
          <w:p>
            <w:r/>
            <w:r>
              <w:t xml:space="preserve">protocole visé (http, ssl, smb, dns...). </w:t>
            </w:r>
            <w:r>
              <w:rPr>
                <w:b/>
              </w:rPr>
              <w:t>Le lien au trafic se fait par le service, pas par le catalogue AppID.</w:t>
            </w:r>
          </w:p>
        </w:tc>
      </w:tr>
      <w:tr>
        <w:tc>
          <w:tcPr>
            <w:tcW w:type="dxa" w:w="4320"/>
          </w:tcPr>
          <w:p>
            <w:r/>
            <w:r>
              <w:t>Catégorie / Rule Group</w:t>
            </w:r>
          </w:p>
        </w:tc>
        <w:tc>
          <w:tcPr>
            <w:tcW w:type="dxa" w:w="4320"/>
          </w:tcPr>
          <w:p>
            <w:r/>
            <w:r>
              <w:t>regroupement (protocole, produit, type de menace)</w:t>
            </w:r>
          </w:p>
        </w:tc>
      </w:tr>
      <w:tr>
        <w:tc>
          <w:tcPr>
            <w:tcW w:type="dxa" w:w="4320"/>
          </w:tcPr>
          <w:p>
            <w:r/>
            <w:r>
              <w:t>Référence CVE</w:t>
            </w:r>
          </w:p>
        </w:tc>
        <w:tc>
          <w:tcPr>
            <w:tcW w:type="dxa" w:w="4320"/>
          </w:tcPr>
          <w:p>
            <w:r/>
            <w:r>
              <w:t>la vulnérabilité visée, le cas échéant</w:t>
            </w:r>
          </w:p>
        </w:tc>
      </w:tr>
      <w:tr>
        <w:tc>
          <w:tcPr>
            <w:tcW w:type="dxa" w:w="4320"/>
          </w:tcPr>
          <w:p>
            <w:r/>
            <w:r>
              <w:t>État / Rule Action</w:t>
            </w:r>
          </w:p>
        </w:tc>
        <w:tc>
          <w:tcPr>
            <w:tcW w:type="dxa" w:w="4320"/>
          </w:tcPr>
          <w:p>
            <w:r/>
            <w:r>
              <w:t xml:space="preserve">Disabled / </w:t>
            </w:r>
            <w:r>
              <w:rPr>
                <w:b/>
              </w:rPr>
              <w:t>Alert</w:t>
            </w:r>
            <w:r>
              <w:t xml:space="preserve"> (Generate Events) / Block (Drop). En passif : </w:t>
            </w:r>
            <w:r>
              <w:rPr>
                <w:b/>
              </w:rPr>
              <w:t>Alert</w:t>
            </w:r>
            <w:r>
              <w:t>.</w:t>
            </w:r>
          </w:p>
        </w:tc>
      </w:tr>
    </w:tbl>
    <w:p/>
    <w:p>
      <w:r>
        <w:t xml:space="preserve">Une intrusion policy dérive d'une </w:t>
      </w:r>
      <w:r>
        <w:rPr>
          <w:b/>
        </w:rPr>
        <w:t>Base Policy</w:t>
      </w:r>
      <w:r>
        <w:t xml:space="preserve"> (Connectivity over Security / Balanced / Security over Connectivity / Maximum Detection) qui active </w:t>
      </w:r>
      <w:r>
        <w:rPr>
          <w:b/>
        </w:rPr>
        <w:t>plusieurs milliers</w:t>
      </w:r>
      <w:r>
        <w:t xml:space="preserve"> de signatures. Un total affiché très bas (ex. quelques dizaines) = en général un </w:t>
      </w:r>
      <w:r>
        <w:rPr>
          <w:b/>
        </w:rPr>
        <w:t>filtre actif</w:t>
      </w:r>
      <w:r>
        <w:t xml:space="preserve">, une vue </w:t>
      </w:r>
      <w:r>
        <w:rPr>
          <w:b/>
        </w:rPr>
        <w:t>Rule Overrides</w:t>
      </w:r>
      <w:r>
        <w:t xml:space="preserve"> (règles modifiées vs la base), ou un </w:t>
      </w:r>
      <w:r>
        <w:rPr>
          <w:b/>
        </w:rPr>
        <w:t>Rule Group</w:t>
      </w:r>
      <w:r>
        <w:t xml:space="preserve"> ; ce n'est pas le total réel.</w:t>
      </w:r>
    </w:p>
    <w:p>
      <w:pPr>
        <w:pStyle w:val="Heading2"/>
      </w:pPr>
      <w:r>
        <w:t>7. Snort 2 vs Snort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Snort 2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Snort 3</w:t>
            </w:r>
          </w:p>
        </w:tc>
      </w:tr>
      <w:tr>
        <w:tc>
          <w:tcPr>
            <w:tcW w:type="dxa" w:w="2880"/>
          </w:tcPr>
          <w:p>
            <w:r/>
            <w:r>
              <w:t>Nature</w:t>
            </w:r>
          </w:p>
        </w:tc>
        <w:tc>
          <w:tcPr>
            <w:tcW w:type="dxa" w:w="2880"/>
          </w:tcPr>
          <w:p>
            <w:r/>
            <w:r>
              <w:t>ancienne génération du moteur</w:t>
            </w:r>
          </w:p>
        </w:tc>
        <w:tc>
          <w:tcPr>
            <w:tcW w:type="dxa" w:w="2880"/>
          </w:tcPr>
          <w:p>
            <w:r/>
            <w:r>
              <w:t>nouvelle génération (réécriture)</w:t>
            </w:r>
          </w:p>
        </w:tc>
      </w:tr>
      <w:tr>
        <w:tc>
          <w:tcPr>
            <w:tcW w:type="dxa" w:w="2880"/>
          </w:tcPr>
          <w:p>
            <w:r/>
            <w:r>
              <w:t>Sur un device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 seul moteur actif à la fois</w:t>
            </w:r>
          </w:p>
        </w:tc>
        <w:tc>
          <w:tcPr>
            <w:tcW w:type="dxa" w:w="2880"/>
          </w:tcPr>
          <w:p>
            <w:r/>
            <w:r>
              <w:t>idem</w:t>
            </w:r>
          </w:p>
        </w:tc>
      </w:tr>
      <w:tr>
        <w:tc>
          <w:tcPr>
            <w:tcW w:type="dxa" w:w="2880"/>
          </w:tcPr>
          <w:p>
            <w:r/>
            <w:r>
              <w:t>Normalisation protocolaire</w:t>
            </w:r>
          </w:p>
        </w:tc>
        <w:tc>
          <w:tcPr>
            <w:tcW w:type="dxa" w:w="2880"/>
          </w:tcPr>
          <w:p>
            <w:r/>
            <w:r>
              <w:t>oui</w:t>
            </w:r>
          </w:p>
        </w:tc>
        <w:tc>
          <w:tcPr>
            <w:tcW w:type="dxa" w:w="2880"/>
          </w:tcPr>
          <w:p>
            <w:r/>
            <w:r>
              <w:t>oui</w:t>
            </w:r>
          </w:p>
        </w:tc>
      </w:tr>
      <w:tr>
        <w:tc>
          <w:tcPr>
            <w:tcW w:type="dxa" w:w="2880"/>
          </w:tcPr>
          <w:p>
            <w:r/>
            <w:r>
              <w:t>Détection applicative</w:t>
            </w:r>
          </w:p>
        </w:tc>
        <w:tc>
          <w:tcPr>
            <w:tcW w:type="dxa" w:w="2880"/>
          </w:tcPr>
          <w:p>
            <w:r/>
            <w:r>
              <w:t>oui</w:t>
            </w:r>
          </w:p>
        </w:tc>
        <w:tc>
          <w:tcPr>
            <w:tcW w:type="dxa" w:w="2880"/>
          </w:tcPr>
          <w:p>
            <w:r/>
            <w:r>
              <w:t>oui</w:t>
            </w:r>
          </w:p>
        </w:tc>
      </w:tr>
      <w:tr>
        <w:tc>
          <w:tcPr>
            <w:tcW w:type="dxa" w:w="2880"/>
          </w:tcPr>
          <w:p>
            <w:r/>
            <w:r>
              <w:t>Syntaxe de règles</w:t>
            </w:r>
          </w:p>
        </w:tc>
        <w:tc>
          <w:tcPr>
            <w:tcW w:type="dxa" w:w="2880"/>
          </w:tcPr>
          <w:p>
            <w:r/>
            <w:r>
              <w:t>historique</w:t>
            </w:r>
          </w:p>
        </w:tc>
        <w:tc>
          <w:tcPr>
            <w:tcW w:type="dxa" w:w="2880"/>
          </w:tcPr>
          <w:p>
            <w:r/>
            <w:r>
              <w:t>nouvelle, plus souple</w:t>
            </w:r>
          </w:p>
        </w:tc>
      </w:tr>
      <w:tr>
        <w:tc>
          <w:tcPr>
            <w:tcW w:type="dxa" w:w="2880"/>
          </w:tcPr>
          <w:p>
            <w:r/>
            <w:r>
              <w:t>Par défaut (FMC 7.x)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oui</w:t>
            </w:r>
          </w:p>
        </w:tc>
      </w:tr>
    </w:tbl>
    <w:p/>
    <w:p>
      <w:r>
        <w:t>Points clés :</w:t>
      </w:r>
    </w:p>
    <w:p>
      <w:pPr>
        <w:pStyle w:val="ListBullet"/>
      </w:pPr>
      <w:r>
        <w:rPr>
          <w:b/>
        </w:rPr>
        <w:t>Les deux font normalisation ET détection applicative.</w:t>
      </w:r>
      <w:r>
        <w:t xml:space="preserve"> La différence n'est pas « protocoles d'un côté, applications de l'autre ».</w:t>
      </w:r>
    </w:p>
    <w:p>
      <w:pPr>
        <w:pStyle w:val="ListBullet"/>
      </w:pPr>
      <w:r>
        <w:t xml:space="preserve">Une intrusion policy garde </w:t>
      </w:r>
      <w:r>
        <w:rPr>
          <w:b/>
        </w:rPr>
        <w:t>deux versions</w:t>
      </w:r>
      <w:r>
        <w:t xml:space="preserve"> de ses règles (Snort 2 et Snort 3) ; </w:t>
      </w:r>
      <w:r>
        <w:rPr>
          <w:b/>
        </w:rPr>
        <w:t>seule celle du moteur actif du device est appliquée</w:t>
      </w:r>
      <w:r>
        <w:t>.</w:t>
      </w:r>
    </w:p>
    <w:p>
      <w:pPr>
        <w:pStyle w:val="ListBullet"/>
      </w:pPr>
      <w:r>
        <w:t xml:space="preserve">Quand on édite une signature, travailler </w:t>
      </w:r>
      <w:r>
        <w:rPr>
          <w:b/>
        </w:rPr>
        <w:t>dans la version du moteur actif</w:t>
      </w:r>
      <w:r>
        <w:t>, sinon la modif n'a aucun effet.</w:t>
      </w:r>
    </w:p>
    <w:p>
      <w:r>
        <w:t>À confirmer dans votre environnement : quel moteur tourne chaque device, et si les deux versions coexistent, pourquoi.</w:t>
      </w:r>
    </w:p>
    <w:p>
      <w:pPr>
        <w:pStyle w:val="Heading2"/>
      </w:pPr>
      <w:r>
        <w:t>8. Relier une application à ses signatures</w:t>
      </w:r>
    </w:p>
    <w:p>
      <w:pPr>
        <w:spacing w:after="120"/>
      </w:pPr>
      <w:r>
        <w:rPr>
          <w:rFonts w:ascii="Courier New" w:hAnsi="Courier New"/>
          <w:sz w:val="17"/>
        </w:rPr>
        <w:t xml:space="preserve">  Application (AppID)</w:t>
        <w:br/>
      </w:r>
      <w:r>
        <w:rPr>
          <w:rFonts w:ascii="Courier New" w:hAnsi="Courier New"/>
          <w:sz w:val="17"/>
        </w:rPr>
        <w:t xml:space="preserve">       │  repérée dans une règle AC (onglet Applications)</w:t>
        <w:br/>
      </w:r>
      <w:r>
        <w:rPr>
          <w:rFonts w:ascii="Courier New" w:hAnsi="Courier New"/>
          <w:sz w:val="17"/>
        </w:rPr>
        <w:t xml:space="preserve">       ▼</w:t>
        <w:br/>
      </w:r>
      <w:r>
        <w:rPr>
          <w:rFonts w:ascii="Courier New" w:hAnsi="Courier New"/>
          <w:sz w:val="17"/>
        </w:rPr>
        <w:t xml:space="preserve">  Règle Access Control  ──(onglet Inspection)──►  Intrusion Policy</w:t>
        <w:br/>
      </w:r>
      <w:r>
        <w:rPr>
          <w:rFonts w:ascii="Courier New" w:hAnsi="Courier New"/>
          <w:sz w:val="17"/>
        </w:rPr>
        <w:t xml:space="preserve">       (zone / réseau / VLAN / range IP)                 │</w:t>
        <w:br/>
      </w:r>
      <w:r>
        <w:rPr>
          <w:rFonts w:ascii="Courier New" w:hAnsi="Courier New"/>
          <w:sz w:val="17"/>
        </w:rPr>
        <w:t xml:space="preserve">                                                          │ filtrer par service/protocole</w:t>
        <w:br/>
      </w:r>
      <w:r>
        <w:rPr>
          <w:rFonts w:ascii="Courier New" w:hAnsi="Courier New"/>
          <w:sz w:val="17"/>
        </w:rPr>
        <w:t xml:space="preserve">                                                          ▼</w:t>
        <w:br/>
      </w:r>
      <w:r>
        <w:rPr>
          <w:rFonts w:ascii="Courier New" w:hAnsi="Courier New"/>
          <w:sz w:val="17"/>
        </w:rPr>
        <w:t xml:space="preserve">                                                   Signatures (GID:SID)</w:t>
      </w:r>
    </w:p>
    <w:p>
      <w:r>
        <w:t>Marche à suivre :</w:t>
      </w:r>
    </w:p>
    <w:p>
      <w:pPr>
        <w:pStyle w:val="ListNumber"/>
      </w:pPr>
      <w:r>
        <w:t xml:space="preserve">ACP → repérer la </w:t>
      </w:r>
      <w:r>
        <w:rPr>
          <w:b/>
        </w:rPr>
        <w:t>règle qui cible l'application</w:t>
      </w:r>
      <w:r>
        <w:t xml:space="preserve"> (onglet Applications).</w:t>
      </w:r>
    </w:p>
    <w:p>
      <w:pPr>
        <w:pStyle w:val="ListNumber"/>
      </w:pPr>
      <w:r>
        <w:t xml:space="preserve">Règle → onglet </w:t>
      </w:r>
      <w:r>
        <w:rPr>
          <w:b/>
        </w:rPr>
        <w:t>Inspection</w:t>
      </w:r>
      <w:r>
        <w:t xml:space="preserve"> → noter l'</w:t>
      </w:r>
      <w:r>
        <w:rPr>
          <w:b/>
        </w:rPr>
        <w:t>Intrusion Policy</w:t>
      </w:r>
      <w:r>
        <w:t>.</w:t>
      </w:r>
    </w:p>
    <w:p>
      <w:pPr>
        <w:pStyle w:val="ListNumber"/>
      </w:pPr>
      <w:r>
        <w:t xml:space="preserve">Intrusion Policy (version du moteur actif) → </w:t>
      </w:r>
      <w:r>
        <w:rPr>
          <w:b/>
        </w:rPr>
        <w:t>filtrer par service/protocole</w:t>
      </w:r>
      <w:r>
        <w:t xml:space="preserve"> → lister les signatures.</w:t>
      </w:r>
    </w:p>
    <w:p>
      <w:r>
        <w:t>Modèle à remplir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Application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Règle AC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Zone / Réseau / VLAN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Intrusion Policy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Signatures clés (GID:SID)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&lt;appli 1&gt;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&lt;règle&gt;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&lt;...&gt;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&lt;policy&gt;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18"/>
              </w:rPr>
              <w:t>&lt;SID, SID...&gt;</w:t>
            </w:r>
          </w:p>
        </w:tc>
      </w:tr>
    </w:tbl>
    <w:p/>
    <w:p>
      <w:pPr>
        <w:pStyle w:val="Heading2"/>
      </w:pPr>
      <w:r>
        <w:t>9. Suivre une attaque ou un incident (de bout en bout)</w:t>
      </w:r>
    </w:p>
    <w:p>
      <w:r>
        <w:t xml:space="preserve">Types d'événements FMC : </w:t>
      </w:r>
      <w:r>
        <w:rPr>
          <w:b/>
        </w:rPr>
        <w:t>Intrusion</w:t>
      </w:r>
      <w:r>
        <w:t xml:space="preserve">, </w:t>
      </w:r>
      <w:r>
        <w:rPr>
          <w:b/>
        </w:rPr>
        <w:t>Connection</w:t>
      </w:r>
      <w:r>
        <w:t xml:space="preserve">, </w:t>
      </w:r>
      <w:r>
        <w:rPr>
          <w:b/>
        </w:rPr>
        <w:t>Security Intelligence</w:t>
      </w:r>
      <w:r>
        <w:t xml:space="preserve">, </w:t>
      </w:r>
      <w:r>
        <w:rPr>
          <w:b/>
        </w:rPr>
        <w:t>File/Malware</w:t>
      </w:r>
      <w:r>
        <w:t>.</w:t>
      </w:r>
    </w:p>
    <w:p>
      <w:r>
        <w:t xml:space="preserve">Principe : pivot sur </w:t>
      </w:r>
      <w:r>
        <w:rPr>
          <w:b/>
        </w:rPr>
        <w:t>IP + horodatage + ports</w:t>
      </w:r>
      <w:r>
        <w:t xml:space="preserve"> ; le </w:t>
      </w:r>
      <w:r>
        <w:rPr>
          <w:b/>
        </w:rPr>
        <w:t>NAT</w:t>
      </w:r>
      <w:r>
        <w:t xml:space="preserve"> relie le public à l'interne. Flux à travers les outils :</w:t>
      </w:r>
    </w:p>
    <w:p>
      <w:pPr>
        <w:spacing w:after="120"/>
      </w:pPr>
      <w:r>
        <w:rPr>
          <w:rFonts w:ascii="Courier New" w:hAnsi="Courier New"/>
          <w:sz w:val="17"/>
        </w:rPr>
        <w:t xml:space="preserve"> IP publique</w:t>
        <w:br/>
      </w:r>
      <w:r>
        <w:rPr>
          <w:rFonts w:ascii="Courier New" w:hAnsi="Courier New"/>
          <w:sz w:val="17"/>
        </w:rPr>
        <w:t xml:space="preserve">     │</w:t>
        <w:br/>
      </w:r>
      <w:r>
        <w:rPr>
          <w:rFonts w:ascii="Courier New" w:hAnsi="Courier New"/>
          <w:sz w:val="17"/>
        </w:rPr>
        <w:t xml:space="preserve">     ▼</w:t>
        <w:br/>
      </w:r>
      <w:r>
        <w:rPr>
          <w:rFonts w:ascii="Courier New" w:hAnsi="Courier New"/>
          <w:sz w:val="17"/>
        </w:rPr>
        <w:t xml:space="preserve"> [ FMC ]  Connections : zone ingress, device, Responder IP, NAT src/dst, application</w:t>
        <w:br/>
      </w:r>
      <w:r>
        <w:rPr>
          <w:rFonts w:ascii="Courier New" w:hAnsi="Courier New"/>
          <w:sz w:val="17"/>
        </w:rPr>
        <w:t xml:space="preserve">     │    Intrusions  : signatures déclenchées (GID:SID)</w:t>
        <w:br/>
      </w:r>
      <w:r>
        <w:rPr>
          <w:rFonts w:ascii="Courier New" w:hAnsi="Courier New"/>
          <w:sz w:val="17"/>
        </w:rPr>
        <w:t xml:space="preserve">     ▼</w:t>
        <w:br/>
      </w:r>
      <w:r>
        <w:rPr>
          <w:rFonts w:ascii="Courier New" w:hAnsi="Courier New"/>
          <w:sz w:val="17"/>
        </w:rPr>
        <w:t xml:space="preserve"> [ SIEM ] toutes log sources par temps : firewall (accept + NAT pre/post), reverse proxy / WAF</w:t>
        <w:br/>
      </w:r>
      <w:r>
        <w:rPr>
          <w:rFonts w:ascii="Courier New" w:hAnsi="Courier New"/>
          <w:sz w:val="17"/>
        </w:rPr>
        <w:t xml:space="preserve">     │</w:t>
        <w:br/>
      </w:r>
      <w:r>
        <w:rPr>
          <w:rFonts w:ascii="Courier New" w:hAnsi="Courier New"/>
          <w:sz w:val="17"/>
        </w:rPr>
        <w:t xml:space="preserve">     ▼</w:t>
        <w:br/>
      </w:r>
      <w:r>
        <w:rPr>
          <w:rFonts w:ascii="Courier New" w:hAnsi="Courier New"/>
          <w:sz w:val="17"/>
        </w:rPr>
        <w:t xml:space="preserve"> [ Kibana ] access logs applicatifs : client IP / X-Forwarded-For → endpoint, session, backend</w:t>
        <w:br/>
      </w:r>
      <w:r>
        <w:rPr>
          <w:rFonts w:ascii="Courier New" w:hAnsi="Courier New"/>
          <w:sz w:val="17"/>
        </w:rPr>
        <w:t xml:space="preserve">     │</w:t>
        <w:br/>
      </w:r>
      <w:r>
        <w:rPr>
          <w:rFonts w:ascii="Courier New" w:hAnsi="Courier New"/>
          <w:sz w:val="17"/>
        </w:rPr>
        <w:t xml:space="preserve">     ▼</w:t>
        <w:br/>
      </w:r>
      <w:r>
        <w:rPr>
          <w:rFonts w:ascii="Courier New" w:hAnsi="Courier New"/>
          <w:sz w:val="17"/>
        </w:rPr>
        <w:t xml:space="preserve"> Chemin reconstitué : IP pub → sonde/zone → firewall+NAT → reverse proxy/WAF → serveur appli</w:t>
      </w:r>
    </w:p>
    <w:p>
      <w:r>
        <w:t>Par étage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Étage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Outil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qu'on y lit</w:t>
            </w:r>
          </w:p>
        </w:tc>
      </w:tr>
      <w:tr>
        <w:tc>
          <w:tcPr>
            <w:tcW w:type="dxa" w:w="2880"/>
          </w:tcPr>
          <w:p>
            <w:r/>
            <w:r>
              <w:t>Réseau / IDS</w:t>
            </w:r>
          </w:p>
        </w:tc>
        <w:tc>
          <w:tcPr>
            <w:tcW w:type="dxa" w:w="2880"/>
          </w:tcPr>
          <w:p>
            <w:r/>
            <w:r>
              <w:t>FMC</w:t>
            </w:r>
          </w:p>
        </w:tc>
        <w:tc>
          <w:tcPr>
            <w:tcW w:type="dxa" w:w="2880"/>
          </w:tcPr>
          <w:p>
            <w:r/>
            <w:r>
              <w:t xml:space="preserve">zone ingress, device (sonde), Responder IP, </w:t>
            </w:r>
            <w:r>
              <w:rPr>
                <w:b/>
              </w:rPr>
              <w:t>NAT source/dest</w:t>
            </w:r>
            <w:r>
              <w:t>, application, règle AC, signatures (GID:SID)</w:t>
            </w:r>
          </w:p>
        </w:tc>
      </w:tr>
      <w:tr>
        <w:tc>
          <w:tcPr>
            <w:tcW w:type="dxa" w:w="2880"/>
          </w:tcPr>
          <w:p>
            <w:r/>
            <w:r>
              <w:t>Logs agrégés</w:t>
            </w:r>
          </w:p>
        </w:tc>
        <w:tc>
          <w:tcPr>
            <w:tcW w:type="dxa" w:w="2880"/>
          </w:tcPr>
          <w:p>
            <w:r/>
            <w:r>
              <w:t>SIEM</w:t>
            </w:r>
          </w:p>
        </w:tc>
        <w:tc>
          <w:tcPr>
            <w:tcW w:type="dxa" w:w="2880"/>
          </w:tcPr>
          <w:p>
            <w:r/>
            <w:r>
              <w:t>source IP sur toutes les log sources, triée par temps ; firewall (accept + NAT), reverse proxy / WAF ; hiérarchie réseau</w:t>
            </w:r>
          </w:p>
        </w:tc>
      </w:tr>
      <w:tr>
        <w:tc>
          <w:tcPr>
            <w:tcW w:type="dxa" w:w="2880"/>
          </w:tcPr>
          <w:p>
            <w:r/>
            <w:r>
              <w:t>Applicatif</w:t>
            </w:r>
          </w:p>
        </w:tc>
        <w:tc>
          <w:tcPr>
            <w:tcW w:type="dxa" w:w="2880"/>
          </w:tcPr>
          <w:p>
            <w:r/>
            <w:r>
              <w:t>Kibana</w:t>
            </w:r>
          </w:p>
        </w:tc>
        <w:tc>
          <w:tcPr>
            <w:tcW w:type="dxa" w:w="2880"/>
          </w:tcPr>
          <w:p>
            <w:r/>
            <w:r>
              <w:t xml:space="preserve">client IP / </w:t>
            </w:r>
            <w:r>
              <w:rPr>
                <w:rFonts w:ascii="Courier New" w:hAnsi="Courier New"/>
                <w:sz w:val="18"/>
              </w:rPr>
              <w:t>X-Forwarded-For</w:t>
            </w:r>
            <w:r>
              <w:t xml:space="preserve"> ; endpoint atteint, session, backend</w:t>
            </w:r>
          </w:p>
        </w:tc>
      </w:tr>
    </w:tbl>
    <w:p/>
    <w:p>
      <w:r>
        <w:t xml:space="preserve">Depuis un </w:t>
      </w:r>
      <w:r>
        <w:rPr>
          <w:b/>
        </w:rPr>
        <w:t>événement d'intrusion</w:t>
      </w:r>
      <w:r>
        <w:t xml:space="preserve"> : le </w:t>
      </w:r>
      <w:r>
        <w:rPr>
          <w:b/>
        </w:rPr>
        <w:t>GID:SID</w:t>
      </w:r>
      <w:r>
        <w:t xml:space="preserve"> donne la signature (quoi), on remonte à la </w:t>
      </w:r>
      <w:r>
        <w:rPr>
          <w:b/>
        </w:rPr>
        <w:t>règle AC</w:t>
      </w:r>
      <w:r>
        <w:t xml:space="preserve"> (quel périmètre / appli) et à la </w:t>
      </w:r>
      <w:r>
        <w:rPr>
          <w:b/>
        </w:rPr>
        <w:t>source</w:t>
      </w:r>
      <w:r>
        <w:t xml:space="preserve"> (via le pivot ci-dessus).</w:t>
      </w:r>
    </w:p>
    <w:p>
      <w:r>
        <w:t xml:space="preserve">Limites en passif : seul le trafic </w:t>
      </w:r>
      <w:r>
        <w:rPr>
          <w:b/>
        </w:rPr>
        <w:t>traversant le SPAN</w:t>
      </w:r>
      <w:r>
        <w:t xml:space="preserve"> et </w:t>
      </w:r>
      <w:r>
        <w:rPr>
          <w:b/>
        </w:rPr>
        <w:t>non chiffré</w:t>
      </w:r>
      <w:r>
        <w:t xml:space="preserve"> est visible.</w:t>
      </w:r>
    </w:p>
    <w:p>
      <w:pPr>
        <w:pStyle w:val="Heading2"/>
      </w:pPr>
      <w:r>
        <w:t>10. Rédiger une nouvelle règle (signature custom)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Étape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t>1. Besoin</w:t>
            </w:r>
          </w:p>
        </w:tc>
        <w:tc>
          <w:tcPr>
            <w:tcW w:type="dxa" w:w="4320"/>
          </w:tcPr>
          <w:p>
            <w:r/>
            <w:r>
              <w:t xml:space="preserve">use case, attaque observée, ou PCAP (paquet déclencheur via « Store packets » dans l'intrusion policy, puis </w:t>
            </w:r>
            <w:r>
              <w:rPr>
                <w:rFonts w:ascii="Courier New" w:hAnsi="Courier New"/>
                <w:sz w:val="18"/>
              </w:rPr>
              <w:t>Analysis &gt; Intrusions &gt; Events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2. Création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Objects &gt; Intrusion Rules &gt; Create Rule</w:t>
            </w:r>
            <w:r>
              <w:t xml:space="preserve"> (syntaxe </w:t>
            </w:r>
            <w:r>
              <w:rPr>
                <w:b/>
              </w:rPr>
              <w:t>Snort 3</w:t>
            </w:r>
            <w:r>
              <w:t xml:space="preserve">) : action </w:t>
            </w:r>
            <w:r>
              <w:rPr>
                <w:rFonts w:ascii="Courier New" w:hAnsi="Courier New"/>
                <w:sz w:val="18"/>
              </w:rPr>
              <w:t>alert</w:t>
            </w:r>
            <w:r>
              <w:t>, protocole, flux, options (</w:t>
            </w:r>
            <w:r>
              <w:rPr>
                <w:rFonts w:ascii="Courier New" w:hAnsi="Courier New"/>
                <w:sz w:val="18"/>
              </w:rPr>
              <w:t>content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pcre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flow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http_uri</w:t>
            </w:r>
            <w:r>
              <w:t xml:space="preserve">...), </w:t>
            </w:r>
            <w:r>
              <w:rPr>
                <w:rFonts w:ascii="Courier New" w:hAnsi="Courier New"/>
                <w:sz w:val="18"/>
              </w:rPr>
              <w:t>msg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classtype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sid</w:t>
            </w:r>
            <w:r>
              <w:t xml:space="preserve"> (plage locale), </w:t>
            </w:r>
            <w:r>
              <w:rPr>
                <w:rFonts w:ascii="Courier New" w:hAnsi="Courier New"/>
                <w:sz w:val="18"/>
              </w:rPr>
              <w:t>rev</w:t>
            </w:r>
          </w:p>
        </w:tc>
      </w:tr>
      <w:tr>
        <w:tc>
          <w:tcPr>
            <w:tcW w:type="dxa" w:w="4320"/>
          </w:tcPr>
          <w:p>
            <w:r/>
            <w:r>
              <w:t>3. Activation</w:t>
            </w:r>
          </w:p>
        </w:tc>
        <w:tc>
          <w:tcPr>
            <w:tcW w:type="dxa" w:w="4320"/>
          </w:tcPr>
          <w:p>
            <w:r/>
            <w:r>
              <w:t xml:space="preserve">intrusion policy (Edit, version Snort active) → groupe </w:t>
            </w:r>
            <w:r>
              <w:rPr>
                <w:b/>
              </w:rPr>
              <w:t>Local Rules</w:t>
            </w:r>
            <w:r>
              <w:t xml:space="preserve"> → </w:t>
            </w:r>
            <w:r>
              <w:rPr>
                <w:b/>
              </w:rPr>
              <w:t>Rule Action = Alert</w:t>
            </w:r>
          </w:p>
        </w:tc>
      </w:tr>
      <w:tr>
        <w:tc>
          <w:tcPr>
            <w:tcW w:type="dxa" w:w="4320"/>
          </w:tcPr>
          <w:p>
            <w:r/>
            <w:r>
              <w:t>4. Mise en service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Save</w:t>
            </w:r>
            <w:r>
              <w:t xml:space="preserve"> puis </w:t>
            </w:r>
            <w:r>
              <w:rPr>
                <w:b/>
              </w:rPr>
              <w:t>Deploy</w:t>
            </w:r>
          </w:p>
        </w:tc>
      </w:tr>
      <w:tr>
        <w:tc>
          <w:tcPr>
            <w:tcW w:type="dxa" w:w="4320"/>
          </w:tcPr>
          <w:p>
            <w:r/>
            <w:r>
              <w:t>5. Tuning</w:t>
            </w:r>
          </w:p>
        </w:tc>
        <w:tc>
          <w:tcPr>
            <w:tcW w:type="dxa" w:w="4320"/>
          </w:tcPr>
          <w:p>
            <w:r/>
            <w:r>
              <w:t xml:space="preserve">mesurer le taux de </w:t>
            </w:r>
            <w:r>
              <w:rPr>
                <w:b/>
              </w:rPr>
              <w:t>faux positifs</w:t>
            </w:r>
            <w:r>
              <w:t xml:space="preserve"> sur trafic réel avant d'industrialiser</w:t>
            </w:r>
          </w:p>
        </w:tc>
      </w:tr>
    </w:tbl>
    <w:p/>
    <w:p>
      <w:r>
        <w:t xml:space="preserve">Hygiène : </w:t>
      </w:r>
      <w:r>
        <w:rPr>
          <w:b/>
        </w:rPr>
        <w:t>lire/noter</w:t>
      </w:r>
      <w:r>
        <w:t xml:space="preserve"> → filtrer, relever, </w:t>
      </w:r>
      <w:r>
        <w:rPr>
          <w:b/>
        </w:rPr>
        <w:t>sortir sans sauvegarder</w:t>
      </w:r>
      <w:r>
        <w:t xml:space="preserve"> ; </w:t>
      </w:r>
      <w:r>
        <w:rPr>
          <w:b/>
        </w:rPr>
        <w:t>modifier/ajouter</w:t>
      </w:r>
      <w:r>
        <w:t xml:space="preserve"> → </w:t>
      </w:r>
      <w:r>
        <w:rPr>
          <w:b/>
        </w:rPr>
        <w:t>Save + Deploy</w:t>
      </w:r>
      <w:r>
        <w:t xml:space="preserve"> obligatoire.</w:t>
      </w:r>
    </w:p>
    <w:p>
      <w:pPr>
        <w:pStyle w:val="Heading2"/>
      </w:pPr>
      <w:r>
        <w:t>11. Checklist à compléter (par l'équipe)</w:t>
      </w:r>
    </w:p>
    <w:p>
      <w:pPr>
        <w:pStyle w:val="ListBullet"/>
      </w:pPr>
      <w:r>
        <w:t>[ ] Inventaire des devices (rôle, moteur Snort, ACP, zones).</w:t>
      </w:r>
    </w:p>
    <w:p>
      <w:pPr>
        <w:pStyle w:val="ListBullet"/>
      </w:pPr>
      <w:r>
        <w:t>[ ] Inventaire des ACP et de leur périmètre.</w:t>
      </w:r>
    </w:p>
    <w:p>
      <w:pPr>
        <w:pStyle w:val="ListBullet"/>
      </w:pPr>
      <w:r>
        <w:t>[ ] Base Policy et nombre de signatures actives par intrusion policy.</w:t>
      </w:r>
    </w:p>
    <w:p>
      <w:pPr>
        <w:pStyle w:val="ListBullet"/>
      </w:pPr>
      <w:r>
        <w:t>[ ] Version Snort appliquée et raison d'une éventuelle coexistence Snort 2 / 3.</w:t>
      </w:r>
    </w:p>
    <w:p>
      <w:pPr>
        <w:pStyle w:val="ListBullet"/>
      </w:pPr>
      <w:r>
        <w:t>[ ] Applications critiques → règle AC → intrusion policy → signatures.</w:t>
      </w:r>
    </w:p>
    <w:p>
      <w:pPr>
        <w:pStyle w:val="ListBullet"/>
      </w:pPr>
      <w:r>
        <w:t>[ ] Convention de SID pour les règles custom (plage locale).</w:t>
      </w:r>
    </w:p>
    <w:p>
      <w:pPr>
        <w:pStyle w:val="ListBullet"/>
      </w:pPr>
      <w:r>
        <w:t>[ ] Requêtes types SIEM et Kibana pour le suivi d'incident.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