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40"/>
        <w:jc w:val="center"/>
      </w:pPr>
      <w:r>
        <w:drawing>
          <wp:inline distT="0" distB="0" distL="0" distR="0">
            <wp:extent cx="1428750" cy="1247775"/>
            <wp:effectExtent t="0" r="0" b="0" l="0"/>
            <wp:docPr id="1" name="Kleim logo" descr="Kleim logo" title="Klei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D1A33"/>
          <w:sz w:val="48"/>
          <w:szCs w:val="48"/>
        </w:rPr>
        <w:t xml:space="preserve">Kleim</w:t>
      </w:r>
    </w:p>
    <w:p>
      <w:pPr>
        <w:spacing w:before="120"/>
        <w:jc w:val="center"/>
      </w:pPr>
      <w:r>
        <w:rPr>
          <w:b/>
          <w:bCs/>
          <w:color w:val="555555"/>
          <w:sz w:val="24"/>
          <w:szCs w:val="24"/>
        </w:rPr>
        <w:t xml:space="preserve">DEVELOPER GUIDE</w:t>
      </w:r>
    </w:p>
    <w:p>
      <w:pPr>
        <w:spacing w:before="200"/>
        <w:jc w:val="center"/>
      </w:pPr>
      <w:r>
        <w:rPr>
          <w:b/>
          <w:bCs/>
          <w:sz w:val="44"/>
          <w:szCs w:val="44"/>
        </w:rPr>
        <w:t xml:space="preserve">Developer Guide</w:t>
      </w:r>
    </w:p>
    <w:p>
      <w:pPr>
        <w:spacing w:after="500" w:before="200"/>
        <w:jc w:val="center"/>
      </w:pPr>
      <w:r>
        <w:rPr>
          <w:i/>
          <w:iCs/>
          <w:sz w:val="24"/>
          <w:szCs w:val="24"/>
        </w:rPr>
        <w:t xml:space="preserve">Repository README and contributing rules for the Kleim development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6983"/>
      </w:tblGrid>
      <w:tr>
        <w:trPr>
          <w:tblHeader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Kleim — fashion delivery and discovery platform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for team review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Parent documents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SDD v1.1; Implementation Plan v1.0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[Team lead name]</w:t>
            </w:r>
          </w:p>
        </w:tc>
      </w:tr>
    </w:tbl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About this guide</w:t>
      </w:r>
    </w:p>
    <w:p>
      <w:pPr>
        <w:keepNext w:val="false"/>
        <w:spacing w:after="120" w:before="0"/>
      </w:pPr>
      <w:r>
        <w:t xml:space="preserve">This guide combines the two files every Kleim developer reads first: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README.md</w:t>
      </w:r>
      <w:r>
        <w:t xml:space="preserve"> (what the project is and how to run it) and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CONTRIBUTING.md</w:t>
      </w:r>
      <w:r>
        <w:t xml:space="preserve"> (how the team works). The repository versions are the working copies; this document is the reviewed snapshot for supervisors and new members.</w:t>
      </w:r>
    </w:p>
    <w:p>
      <w:pPr>
        <w:pStyle w:val="Heading1"/>
        <w:pageBreakBefore/>
      </w:pPr>
      <w:r>
        <w:t xml:space="preserve">Part 1. README</w:t>
      </w:r>
    </w:p>
    <w:p>
      <w:pPr>
        <w:keepNext w:val="false"/>
        <w:spacing w:after="120" w:before="0"/>
      </w:pPr>
      <w:r>
        <w:t xml:space="preserve">Kleim is a “Glovo-for-Fashion” marketplace for Kampala: customers discover outfits from nearby boutiques by occasion, size and budget, and receive them the same day by boda, with try-on at the door.</w:t>
      </w:r>
    </w:p>
    <w:p>
      <w:pPr>
        <w:keepNext w:val="false"/>
        <w:spacing w:after="120" w:before="0"/>
      </w:pPr>
      <w:r>
        <w:t xml:space="preserve">This repository holds the full platform: a FastAPI modular monolith, a background worker and four React apps (customer, seller, rider PWA, admin).</w:t>
      </w:r>
    </w:p>
    <w:p>
      <w:pPr>
        <w:pStyle w:val="Heading2"/>
      </w:pPr>
      <w:r>
        <w:t xml:space="preserve">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5657"/>
      </w:tblGrid>
      <w:tr>
        <w:trPr>
          <w:tblHeader/>
        </w:trPr>
        <w:tc>
          <w:tcPr>
            <w:tcW w:type="dxa" w:w="37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56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Software Design Description v1.1</w:t>
            </w:r>
          </w:p>
        </w:tc>
        <w:tc>
          <w:tcPr>
            <w:tcW w:type="dxa" w:w="56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docs/sdd/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Implementation Plan (modules M0–M13)</w:t>
            </w:r>
          </w:p>
        </w:tc>
        <w:tc>
          <w:tcPr>
            <w:tcW w:type="dxa" w:w="56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docs/sdd/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 Design and ERD</w:t>
            </w:r>
          </w:p>
        </w:tc>
        <w:tc>
          <w:tcPr>
            <w:tcW w:type="dxa" w:w="56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docs/sdd/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contract (OpenAPI 3.1)</w:t>
            </w:r>
          </w:p>
        </w:tc>
        <w:tc>
          <w:tcPr>
            <w:tcW w:type="dxa" w:w="56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docs/api/openapi.yaml</w:t>
            </w:r>
            <w:r>
              <w:rPr>
                <w:sz w:val="18"/>
                <w:szCs w:val="18"/>
              </w:rPr>
              <w:t xml:space="preserve">; live at http://localhost:8000/docs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UI/UX Style Guide</w:t>
            </w:r>
          </w:p>
        </w:tc>
        <w:tc>
          <w:tcPr>
            <w:tcW w:type="dxa" w:w="56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docs/sdd/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Architecture Decision Records</w:t>
            </w:r>
          </w:p>
        </w:tc>
        <w:tc>
          <w:tcPr>
            <w:tcW w:type="dxa" w:w="56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docs/adr/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Operations Runbook</w:t>
            </w:r>
          </w:p>
        </w:tc>
        <w:tc>
          <w:tcPr>
            <w:tcW w:type="dxa" w:w="56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docs/ops/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How we work</w:t>
            </w:r>
          </w:p>
        </w:tc>
        <w:tc>
          <w:tcPr>
            <w:tcW w:type="dxa" w:w="56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CONTRIBUTING.md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Tech stack</w:t>
      </w:r>
    </w:p>
    <w:p>
      <w:pPr>
        <w:keepNext w:val="false"/>
        <w:spacing w:after="120" w:before="0"/>
      </w:pPr>
      <w:r>
        <w:t xml:space="preserve">Python 3.12, FastAPI, SQLAlchemy 2, Pydantic v2, Alembic, PostgreSQL 16 + PostGIS, Redis, ARQ · React, TypeScript, Vite, TanStack Query, Tailwind · Docker, GitHub Actions · Cloudinary, Africa’s Talking, Firebase Cloud Messaging.</w:t>
      </w:r>
    </w:p>
    <w:p>
      <w:pPr>
        <w:pStyle w:val="Heading2"/>
      </w:pPr>
      <w:r>
        <w:t xml:space="preserve">Repository layout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backend/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app/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core/            config, db, errors, events, idempotency, state machine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identity/ profiles/ addresses/ stores/ catalog/ search/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cart/ pricing/ orders/ payments/ ledger/ payouts/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delivery/ tracking/ recommendations/ notifications/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support/ admin/ audit/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integrations/    sms, maps, payments, push (real + fake adapters)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workers/         ARQ tasks and schedules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alembic/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tests/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frontend/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apps/customer  apps/seller  apps/rider  apps/admin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packages/ui  packages/api-client  packages/types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infra/           docker-compose.yml, Dockerfiles, CI workflows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docs/            sdd/, adr/, api/, ops/</w:t>
      </w:r>
    </w:p>
    <w:p>
      <w:pPr>
        <w:spacing w:after="80"/>
      </w:pPr>
    </w:p>
    <w:p>
      <w:pPr>
        <w:pStyle w:val="Heading2"/>
      </w:pPr>
      <w:r>
        <w:t xml:space="preserve">Quick start (about 15 minutes)</w:t>
      </w:r>
    </w:p>
    <w:p>
      <w:pPr>
        <w:keepNext w:val="false"/>
        <w:spacing w:after="120" w:before="0"/>
      </w:pPr>
      <w:r>
        <w:t xml:space="preserve">Prerequisites: Docker Desktop (or Docker Engine + Compose), Node.js 20+, pnpm 9+, Git. Python is only needed if you run the backend outside Docker.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git clone https://github.com/&lt;org&gt;/&lt;repo&gt;.git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cd &lt;repo&gt;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cp .env.example .env                 # defaults work for local development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docker compose up -d                 # api, worker, db, redis, mailpit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docker compose exec api alembic upgrade head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docker compose exec api python -m app.scripts.seed   # 5 stores, 20 products, test users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pnpm install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pnpm dev                             # starts all four frontend apps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and interactive docs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http://localhost:8000/docs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 app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http://localhost:5173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Seller app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http://localhost:5174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 PWA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http://localhost:5175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console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http://localhost:5176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Mail and SMS catcher (dev)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http://localhost:8025</w:t>
            </w:r>
          </w:p>
        </w:tc>
      </w:tr>
    </w:tbl>
    <w:p>
      <w:pPr>
        <w:spacing w:after="100"/>
      </w:pPr>
    </w:p>
    <w:p>
      <w:pPr>
        <w:keepNext w:val="false"/>
        <w:spacing w:after="120" w:before="0"/>
      </w:pPr>
      <w:r>
        <w:t xml:space="preserve">In development, OTP codes are not sent by SMS. They appear in the API logs (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docker compose logs -f api</w:t>
      </w:r>
      <w:r>
        <w:t xml:space="preserve">) and in the dev catcher.</w:t>
      </w:r>
    </w:p>
    <w:p>
      <w:pPr>
        <w:pStyle w:val="Heading3"/>
      </w:pPr>
      <w:r>
        <w:t xml:space="preserve">Seed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"/>
        <w:gridCol w:w="2386"/>
        <w:gridCol w:w="5506"/>
      </w:tblGrid>
      <w:tr>
        <w:trPr>
          <w:tblHeader/>
        </w:trPr>
        <w:tc>
          <w:tcPr>
            <w:tcW w:type="dxa" w:w="14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+256700000001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 two saved addresses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Seller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+256700000002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Owns Bella Boutique (approved)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+256700000003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Approved, starts offline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+256700000009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admin role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Everyday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3"/>
        <w:gridCol w:w="5917"/>
      </w:tblGrid>
      <w:tr>
        <w:trPr>
          <w:tblHeader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tests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docker compose exec api pytest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lint and types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docker compose exec api ruff check . &amp;&amp; docker compose exec api mypy app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 migration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docker compose exec api alembic revision --autogenerate -m "m5 add orders"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tests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pnpm test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lint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pnpm lint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Regenerate API client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pnpm --filter api-client generate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End-to-end tests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pnpm e2e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Simulate a payment outcome (dev)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POST /api/v1/dev/payments/{id}/simulate</w:t>
            </w:r>
            <w:r>
              <w:rPr>
                <w:sz w:val="18"/>
                <w:szCs w:val="18"/>
              </w:rPr>
              <w:t xml:space="preserve"> or the Dev Payments page in the admin app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Environment variables</w:t>
      </w:r>
    </w:p>
    <w:p>
      <w:pPr>
        <w:keepNext w:val="false"/>
        <w:spacing w:after="120" w:before="0"/>
      </w:pPr>
      <w:r>
        <w:t xml:space="preserve">See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.env.example</w:t>
      </w:r>
      <w:r>
        <w:t xml:space="preserve"> for the full list. The most important: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6"/>
        <w:gridCol w:w="2956"/>
        <w:gridCol w:w="4828"/>
      </w:tblGrid>
      <w:tr>
        <w:trPr>
          <w:tblHeader/>
        </w:trPr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8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Development default</w:t>
            </w:r>
          </w:p>
        </w:tc>
      </w:tr>
      <w:tr>
        <w:trPr>
          <w:cantSplit/>
        </w:trPr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PostgreSQL connection</w:t>
            </w:r>
          </w:p>
        </w:tc>
        <w:tc>
          <w:tcPr>
            <w:tcW w:type="dxa" w:w="48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postgres://app:app@db:5432/app</w:t>
            </w:r>
          </w:p>
        </w:tc>
      </w:tr>
      <w:tr>
        <w:trPr>
          <w:cantSplit/>
        </w:trPr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REDIS_URL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Redis connection</w:t>
            </w:r>
          </w:p>
        </w:tc>
        <w:tc>
          <w:tcPr>
            <w:tcW w:type="dxa" w:w="48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redis://redis:6379/0</w:t>
            </w:r>
          </w:p>
        </w:tc>
      </w:tr>
      <w:tr>
        <w:trPr>
          <w:cantSplit/>
        </w:trPr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JWT_SECRET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Token signing key</w:t>
            </w:r>
          </w:p>
        </w:tc>
        <w:tc>
          <w:tcPr>
            <w:tcW w:type="dxa" w:w="48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dev-only value; set a long random value elsewhere</w:t>
            </w:r>
          </w:p>
        </w:tc>
      </w:tr>
      <w:tr>
        <w:trPr>
          <w:cantSplit/>
        </w:trPr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SMS_PROVIDER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console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africastalking</w:t>
            </w:r>
          </w:p>
        </w:tc>
        <w:tc>
          <w:tcPr>
            <w:tcW w:type="dxa" w:w="48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console</w:t>
            </w:r>
          </w:p>
        </w:tc>
      </w:tr>
      <w:tr>
        <w:trPr>
          <w:cantSplit/>
        </w:trPr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PAYMENT_PROVIDER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simulated</w:t>
            </w:r>
            <w:r>
              <w:rPr>
                <w:sz w:val="18"/>
                <w:szCs w:val="18"/>
              </w:rPr>
              <w:t xml:space="preserve"> or aggregator name</w:t>
            </w:r>
          </w:p>
        </w:tc>
        <w:tc>
          <w:tcPr>
            <w:tcW w:type="dxa" w:w="48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simulated</w:t>
            </w:r>
          </w:p>
        </w:tc>
      </w:tr>
      <w:tr>
        <w:trPr>
          <w:cantSplit/>
        </w:trPr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MAPS_PROVIDER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osm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google</w:t>
            </w:r>
          </w:p>
        </w:tc>
        <w:tc>
          <w:tcPr>
            <w:tcW w:type="dxa" w:w="48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osm</w:t>
            </w:r>
          </w:p>
        </w:tc>
      </w:tr>
      <w:tr>
        <w:trPr>
          <w:cantSplit/>
        </w:trPr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CLOUDINARY_URL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Image uploads</w:t>
            </w:r>
          </w:p>
        </w:tc>
        <w:tc>
          <w:tcPr>
            <w:tcW w:type="dxa" w:w="48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empty (uploads stored locally in dev)</w:t>
            </w:r>
          </w:p>
        </w:tc>
      </w:tr>
      <w:tr>
        <w:trPr>
          <w:cantSplit/>
        </w:trPr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SENTRY_DSN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 reporting</w:t>
            </w:r>
          </w:p>
        </w:tc>
        <w:tc>
          <w:tcPr>
            <w:tcW w:type="dxa" w:w="48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empty</w:t>
            </w:r>
          </w:p>
        </w:tc>
      </w:tr>
    </w:tbl>
    <w:p>
      <w:pPr>
        <w:spacing w:after="100"/>
      </w:pPr>
    </w:p>
    <w:p>
      <w:pPr>
        <w:keepNext w:val="false"/>
        <w:spacing w:after="120" w:before="0"/>
      </w:pPr>
      <w:r>
        <w:t xml:space="preserve">Never commit a real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.env</w:t>
      </w:r>
      <w:r>
        <w:t xml:space="preserve">. CI fails if one is found.</w:t>
      </w:r>
    </w:p>
    <w:p>
      <w:pPr>
        <w:pStyle w:val="Heading2"/>
      </w:pPr>
      <w:r>
        <w:t xml:space="preserve">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746"/>
        <w:gridCol w:w="3164"/>
      </w:tblGrid>
      <w:tr>
        <w:trPr>
          <w:tblHeader/>
        </w:trP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Deploys</w:t>
            </w:r>
          </w:p>
        </w:tc>
        <w:tc>
          <w:tcPr>
            <w:tcW w:type="dxa" w:w="31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</w:t>
            </w:r>
          </w:p>
        </w:tc>
        <w:tc>
          <w:tcPr>
            <w:tcW w:type="dxa" w:w="4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docker compose up</w:t>
            </w:r>
          </w:p>
        </w:tc>
        <w:tc>
          <w:tcPr>
            <w:tcW w:type="dxa" w:w="31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Seed data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Staging</w:t>
            </w:r>
          </w:p>
        </w:tc>
        <w:tc>
          <w:tcPr>
            <w:tcW w:type="dxa" w:w="4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Automatically on merge to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main</w:t>
            </w:r>
          </w:p>
        </w:tc>
        <w:tc>
          <w:tcPr>
            <w:tcW w:type="dxa" w:w="31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Seed + performance data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dxa" w:w="4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Manual promotion of a tagged release</w:t>
            </w:r>
          </w:p>
        </w:tc>
        <w:tc>
          <w:tcPr>
            <w:tcW w:type="dxa" w:w="31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 data, daily backups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Project status</w:t>
      </w:r>
    </w:p>
    <w:p>
      <w:pPr>
        <w:keepNext w:val="false"/>
        <w:spacing w:after="120" w:before="0"/>
      </w:pPr>
      <w:r>
        <w:t xml:space="preserve">Current milestone: </w:t>
      </w:r>
      <w:r>
        <w:rPr>
          <w:b/>
          <w:bCs/>
        </w:rPr>
        <w:t xml:space="preserve">[A / B / C]</w:t>
      </w:r>
      <w:r>
        <w:t xml:space="preserve"> — see the Implementation Plan for module status.</w:t>
      </w:r>
    </w:p>
    <w:p>
      <w:pPr>
        <w:pStyle w:val="Heading2"/>
      </w:pPr>
      <w:r>
        <w:t xml:space="preserve">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2"/>
        <w:gridCol w:w="1518"/>
      </w:tblGrid>
      <w:tr>
        <w:trPr>
          <w:tblHeader/>
        </w:trPr>
        <w:tc>
          <w:tcPr>
            <w:tcW w:type="dxa" w:w="78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78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Team lead</w:t>
            </w:r>
          </w:p>
        </w:tc>
        <w:tc>
          <w:tcPr>
            <w:tcW w:type="dxa" w:w="15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78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5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78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15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78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(customer)</w:t>
            </w:r>
          </w:p>
        </w:tc>
        <w:tc>
          <w:tcPr>
            <w:tcW w:type="dxa" w:w="15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78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(seller, rider, admin)</w:t>
            </w:r>
          </w:p>
        </w:tc>
        <w:tc>
          <w:tcPr>
            <w:tcW w:type="dxa" w:w="15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78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15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Licence</w:t>
      </w:r>
    </w:p>
    <w:p>
      <w:pPr>
        <w:keepNext w:val="false"/>
        <w:spacing w:after="120" w:before="0"/>
      </w:pPr>
      <w:r>
        <w:t xml:space="preserve">[To be decided — private for now.]</w:t>
      </w:r>
    </w:p>
    <w:p>
      <w:pPr>
        <w:pStyle w:val="Heading1"/>
        <w:pageBreakBefore/>
      </w:pPr>
      <w:r>
        <w:t xml:space="preserve">Part 2. Contributing guide</w:t>
      </w:r>
    </w:p>
    <w:p>
      <w:pPr>
        <w:keepNext w:val="false"/>
        <w:spacing w:after="120" w:before="0"/>
      </w:pPr>
      <w:r>
        <w:t xml:space="preserve">How the team works on this repository. Read this once before your first pull request. It applies the Implementation Plan (sections 3 and 6) to daily work.</w:t>
      </w:r>
    </w:p>
    <w:p>
      <w:pPr>
        <w:pStyle w:val="Heading2"/>
      </w:pPr>
      <w:r>
        <w:t xml:space="preserve">1. Work flows from modules to issues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Each module (M0–M13) is a GitHub milestone. Its tasks are issues labelled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m&lt;id&gt;</w:t>
      </w:r>
      <w:r>
        <w:t xml:space="preserve"> (for example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m5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Every issue states its acceptance criteria, the SDD references and the owner.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Pick issues only from the current module unless the team lead agrees otherwise.</w:t>
      </w:r>
    </w:p>
    <w:p>
      <w:pPr>
        <w:pStyle w:val="Heading2"/>
      </w:pPr>
      <w:r>
        <w:t xml:space="preserve">2. Contract first (gate G1)</w:t>
      </w:r>
    </w:p>
    <w:p>
      <w:pPr>
        <w:keepNext w:val="false"/>
        <w:spacing w:after="120" w:before="0"/>
      </w:pPr>
      <w:r>
        <w:t xml:space="preserve">Before writing endpoint code: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Add or change the paths and schemas in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docs/api/openapi.yaml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Open a pull request titled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contract: m&lt;id&gt; &lt;feature&gt;</w:t>
      </w:r>
      <w:r>
        <w:t xml:space="preserve">; one backend and one frontend developer review it.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After merging, regenerate the TypeScript client. Frontend work can start against the mock server (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pnpm mock</w:t>
      </w:r>
      <w:r>
        <w:t xml:space="preserve">).</w:t>
      </w:r>
    </w:p>
    <w:p>
      <w:pPr>
        <w:pStyle w:val="Heading2"/>
      </w:pPr>
      <w:r>
        <w:t xml:space="preserve">3. Branches and commits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Branch from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main</w:t>
      </w:r>
      <w:r>
        <w:t xml:space="preserve">: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m&lt;id&gt;/&lt;short-name&gt;</w:t>
      </w:r>
      <w:r>
        <w:t xml:space="preserve">, for example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m5/seller-timeout</w:t>
      </w:r>
      <w:r>
        <w:t xml:space="preserve"> or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m3/typo-search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Keep branches short-lived (ideally under three days).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Commit messages follow Conventional Commits: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feat(orders): expire unanswered orders after seller window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fix(pricing): round delivery fee to nearest UGX 500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test(ledger): add partial-return reconciliation case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docs(adr): add ADR-013 for review moderation</w:t>
      </w:r>
    </w:p>
    <w:p>
      <w:pPr>
        <w:spacing w:after="80"/>
      </w:pPr>
    </w:p>
    <w:p>
      <w:pPr>
        <w:pStyle w:val="Heading2"/>
      </w:pPr>
      <w:r>
        <w:t xml:space="preserve">4. Pull requests (gate G2)</w:t>
      </w:r>
    </w:p>
    <w:p>
      <w:pPr>
        <w:keepNext w:val="false"/>
        <w:spacing w:after="120" w:before="0"/>
      </w:pPr>
      <w:r>
        <w:t xml:space="preserve">Open a pull request early as a draft. Before requesting review, tick the checklist: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Linked to its issue; acceptance criteria met.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Tests added for new logic; CI green (lint, types, tests, migration up/down).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No business logic in routers; modules do not import other modules’ models or repositories.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Authorisation checked for every new endpoint, with a forbidden-case test.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Migration included for schema changes, with a working downgrade.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Money changes use integer UGX and post balanced ledger entries (from M9).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New states added to the state machine and history.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UI uses tokens and shared components; loading, empty, error and offline states done.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Screenshots or a short recording attached for UI changes (light and dark theme).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No secrets, personal data or real phone numbers in code, tests or screenshots.</w:t>
      </w:r>
    </w:p>
    <w:p>
      <w:pPr>
        <w:keepNext w:val="false"/>
        <w:spacing w:after="120" w:before="0"/>
      </w:pPr>
      <w:r>
        <w:t xml:space="preserve">Rules: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One approving review is required; the backend lead must also approve changes to state machines, pricing or the ledger.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The author merges after approval using </w:t>
      </w:r>
      <w:r>
        <w:rPr>
          <w:b/>
          <w:bCs/>
        </w:rPr>
        <w:t xml:space="preserve">squash and merge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Review within one working day. Comments are about the code, and each suggestion says why.</w:t>
      </w:r>
    </w:p>
    <w:p>
      <w:pPr>
        <w:pStyle w:val="Heading2"/>
      </w:pPr>
      <w:r>
        <w:t xml:space="preserve">5. Coding standards</w:t>
      </w:r>
    </w:p>
    <w:p>
      <w:pPr>
        <w:pStyle w:val="Heading3"/>
      </w:pPr>
      <w:r>
        <w:t xml:space="preserve">Backend (Python)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Formatting and linting with Ruff; type checking with mypy in strict mode for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core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orders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payments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pricing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ledger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Module layout: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router.py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schemas.py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models.py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repository.py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service.py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events.py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tests/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Raise domain errors from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app.core.errors</w:t>
      </w:r>
      <w:r>
        <w:t xml:space="preserve"> with a code from the API Specification catalogue; never return ad-hoc error bodies.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Use the shared state-machine helper for any status change; never assign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status</w:t>
      </w:r>
      <w:r>
        <w:t xml:space="preserve"> directly.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Time: use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app.core.clock.now()</w:t>
      </w:r>
      <w:r>
        <w:t xml:space="preserve"> (UTC) so tests can control time.</w:t>
      </w:r>
    </w:p>
    <w:p>
      <w:pPr>
        <w:pStyle w:val="Heading3"/>
      </w:pPr>
      <w:r>
        <w:t xml:space="preserve">Frontend (TypeScript)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ESLint + Prettier; TypeScript strict mode.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Server state with TanStack Query; local state with React state or Zustand. No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localStorage</w:t>
      </w:r>
      <w:r>
        <w:t xml:space="preserve"> for anything sensitive.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Import UI only from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packages/ui</w:t>
      </w:r>
      <w:r>
        <w:t xml:space="preserve">; no raw hex colours or pixel values outside tokens.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Every screen follows the UI/UX Style Guide copy rules and status wording.</w:t>
      </w:r>
    </w:p>
    <w:p>
      <w:pPr>
        <w:pStyle w:val="Heading2"/>
      </w:pPr>
      <w:r>
        <w:t xml:space="preserve">6. Testing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1"/>
        <w:gridCol w:w="5419"/>
      </w:tblGrid>
      <w:tr>
        <w:trPr>
          <w:tblHeader/>
        </w:trPr>
        <w:tc>
          <w:tcPr>
            <w:tcW w:type="dxa" w:w="39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4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</w:tr>
      <w:tr>
        <w:trPr>
          <w:cantSplit/>
        </w:trPr>
        <w:tc>
          <w:tcPr>
            <w:tcW w:type="dxa" w:w="39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Pricing, state machines, ranking, ledger</w:t>
            </w:r>
          </w:p>
        </w:tc>
        <w:tc>
          <w:tcPr>
            <w:tcW w:type="dxa" w:w="54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90% line coverage, table-driven tests</w:t>
            </w:r>
          </w:p>
        </w:tc>
      </w:tr>
      <w:tr>
        <w:trPr>
          <w:cantSplit/>
        </w:trPr>
        <w:tc>
          <w:tcPr>
            <w:tcW w:type="dxa" w:w="39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Other services</w:t>
            </w:r>
          </w:p>
        </w:tc>
        <w:tc>
          <w:tcPr>
            <w:tcW w:type="dxa" w:w="54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70% line coverage</w:t>
            </w:r>
          </w:p>
        </w:tc>
      </w:tr>
      <w:tr>
        <w:trPr>
          <w:cantSplit/>
        </w:trPr>
        <w:tc>
          <w:tcPr>
            <w:tcW w:type="dxa" w:w="39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endpoint</w:t>
            </w:r>
          </w:p>
        </w:tc>
        <w:tc>
          <w:tcPr>
            <w:tcW w:type="dxa" w:w="54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Success, validation error, unauthorised and forbidden cases</w:t>
            </w:r>
          </w:p>
        </w:tc>
      </w:tr>
      <w:tr>
        <w:trPr>
          <w:cantSplit/>
        </w:trPr>
        <w:tc>
          <w:tcPr>
            <w:tcW w:type="dxa" w:w="39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54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Tested with a controlled clock</w:t>
            </w:r>
          </w:p>
        </w:tc>
      </w:tr>
      <w:tr>
        <w:trPr>
          <w:cantSplit/>
        </w:trPr>
        <w:tc>
          <w:tcPr>
            <w:tcW w:type="dxa" w:w="39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54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Component tests for shared components; Playwright for the core order flow</w:t>
            </w:r>
          </w:p>
        </w:tc>
      </w:tr>
    </w:tbl>
    <w:p>
      <w:pPr>
        <w:spacing w:after="100"/>
      </w:pPr>
    </w:p>
    <w:p>
      <w:pPr>
        <w:keepNext w:val="false"/>
        <w:spacing w:after="120" w:before="0"/>
      </w:pPr>
      <w:r>
        <w:t xml:space="preserve">Run the full suite locally before asking for review: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docker compose exec api pytest &amp;&amp; pnpm test</w:t>
      </w:r>
      <w:r>
        <w:t xml:space="preserve">.</w:t>
      </w:r>
    </w:p>
    <w:p>
      <w:pPr>
        <w:pStyle w:val="Heading2"/>
      </w:pPr>
      <w:r>
        <w:t xml:space="preserve">7. Definition of done</w:t>
      </w:r>
    </w:p>
    <w:p>
      <w:pPr>
        <w:keepNext w:val="false"/>
        <w:spacing w:after="120" w:before="0"/>
      </w:pPr>
      <w:r>
        <w:t xml:space="preserve">A task is done when the pull request checklist is complete and merged. A module is done when every exit criterion in the Implementation Plan is met, the demo is recorded and gate G3 is signed off by someone other than the module owner.</w:t>
      </w:r>
    </w:p>
    <w:p>
      <w:pPr>
        <w:pStyle w:val="Heading2"/>
      </w:pPr>
      <w:r>
        <w:t xml:space="preserve">8. Decisions and changes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A significant technical choice gets an ADR in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docs/adr/</w:t>
      </w:r>
      <w:r>
        <w:t xml:space="preserve"> (copy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000-template.md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A change to scope, data, states or APIs follows SDD change control: propose, get approval from the team lead and backend lead, update the SDD, then the plan, then issues.</w:t>
      </w:r>
    </w:p>
    <w:p>
      <w:pPr>
        <w:pStyle w:val="Heading2"/>
      </w:pPr>
      <w:r>
        <w:t xml:space="preserve">9. Security and privacy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Report a vulnerability privately to the team lead; do not open a public issue.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Use fake data in development. Never copy production data to a laptop.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Customer phone numbers and addresses must not appear in logs; use the logging helper that masks them.</w:t>
      </w:r>
    </w:p>
    <w:p>
      <w:pPr>
        <w:pStyle w:val="Heading2"/>
      </w:pPr>
      <w:r>
        <w:t xml:space="preserve">10.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5"/>
        <w:gridCol w:w="5385"/>
      </w:tblGrid>
      <w:tr>
        <w:trPr>
          <w:tblHeader/>
        </w:trPr>
        <w:tc>
          <w:tcPr>
            <w:tcW w:type="dxa" w:w="39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5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39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GitHub issues and pull requests</w:t>
            </w:r>
          </w:p>
        </w:tc>
        <w:tc>
          <w:tcPr>
            <w:tcW w:type="dxa" w:w="5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technical discussion that affects code</w:t>
            </w:r>
          </w:p>
        </w:tc>
      </w:tr>
      <w:tr>
        <w:trPr>
          <w:cantSplit/>
        </w:trPr>
        <w:tc>
          <w:tcPr>
            <w:tcW w:type="dxa" w:w="39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Team chat</w:t>
            </w:r>
          </w:p>
        </w:tc>
        <w:tc>
          <w:tcPr>
            <w:tcW w:type="dxa" w:w="5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Quick questions, standup notes</w:t>
            </w:r>
          </w:p>
        </w:tc>
      </w:tr>
      <w:tr>
        <w:trPr>
          <w:cantSplit/>
        </w:trPr>
        <w:tc>
          <w:tcPr>
            <w:tcW w:type="dxa" w:w="39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Weekly planning (Monday)</w:t>
            </w:r>
          </w:p>
        </w:tc>
        <w:tc>
          <w:tcPr>
            <w:tcW w:type="dxa" w:w="5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the week’s module tasks</w:t>
            </w:r>
          </w:p>
        </w:tc>
      </w:tr>
      <w:tr>
        <w:trPr>
          <w:cantSplit/>
        </w:trPr>
        <w:tc>
          <w:tcPr>
            <w:tcW w:type="dxa" w:w="39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Standup (three times a week)</w:t>
            </w:r>
          </w:p>
        </w:tc>
        <w:tc>
          <w:tcPr>
            <w:tcW w:type="dxa" w:w="5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Done, next, blocked</w:t>
            </w:r>
          </w:p>
        </w:tc>
      </w:tr>
      <w:tr>
        <w:trPr>
          <w:cantSplit/>
        </w:trPr>
        <w:tc>
          <w:tcPr>
            <w:tcW w:type="dxa" w:w="39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 demo</w:t>
            </w:r>
          </w:p>
        </w:tc>
        <w:tc>
          <w:tcPr>
            <w:tcW w:type="dxa" w:w="5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 of each module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Kleim — Developer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43D5" w:sz="6" w:space="4"/>
      </w:pBdr>
      <w:spacing w:after="160" w:before="240"/>
      <w:outlineLvl w:val="0"/>
    </w:pPr>
    <w:rPr>
      <w:rFonts w:ascii="Calibri" w:cs="Calibri" w:eastAsia="Calibri" w:hAnsi="Calibri"/>
      <w:b/>
      <w:bCs/>
      <w:color w:val="0043D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0043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eb62f813b0d0b04f67d2ea3262809367c3f5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Developer Guide</dc:title>
  <dc:creator>Kleim Team</dc:creator>
  <cp:lastModifiedBy>Un-named</cp:lastModifiedBy>
  <cp:revision>1</cp:revision>
  <dcterms:created xsi:type="dcterms:W3CDTF">2026-09-27T16:53:41.520Z</dcterms:created>
  <dcterms:modified xsi:type="dcterms:W3CDTF">2026-09-27T16:53:41.520Z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