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Lines/>
        <w:spacing w:line="264" w:lineRule="auto" w:before="0" w:after="280"/>
      </w:pPr>
      <w:r>
        <w:t>Called to Thrive Implementation Plan</w:t>
      </w:r>
    </w:p>
    <w:p>
      <w:pPr>
        <w:pStyle w:val="Subtitle"/>
        <w:keepLines/>
        <w:spacing w:line="264" w:lineRule="auto" w:before="0" w:after="120"/>
      </w:pPr>
      <w:r>
        <w:t>Called to Thrive Uganda | Version 1.0 | 3 October 2026</w:t>
      </w:r>
    </w:p>
    <w:p>
      <w:pPr>
        <w:keepLines/>
        <w:spacing w:line="264" w:lineRule="auto" w:before="0" w:after="120"/>
      </w:pPr>
      <w:r>
        <w:t>Status: Proposed baseline for review. Prepared for the programme owner and development team. No stakeholder approval, production deployment or completed testing is claimed.</w:t>
      </w:r>
    </w:p>
    <w:p>
      <w:pPr>
        <w:keepLines/>
        <w:spacing w:line="264" w:lineRule="auto" w:before="0" w:after="120"/>
      </w:pPr>
      <w:r>
        <w:t>Implement the complete journey in dependency order, with working demonstrations and acceptance checks at each phase. Estimates below are planning assumptions, not commitments to a delivery date.</w:t>
      </w:r>
    </w:p>
    <w:p>
      <w:pPr>
        <w:pStyle w:val="Heading1"/>
        <w:keepNext/>
        <w:keepLines/>
        <w:spacing w:line="264" w:lineRule="auto" w:before="240" w:after="120"/>
      </w:pPr>
      <w:r>
        <w:t>Delivery assumptions</w:t>
      </w:r>
    </w:p>
    <w:p>
      <w:pPr>
        <w:keepLines/>
        <w:spacing w:line="264" w:lineRule="auto" w:before="0" w:after="120"/>
      </w:pPr>
      <w:r>
        <w:t>Planning allowance: 9 to 15 calendar weeks for one part-time developer with timely curriculum review and a small pilot cohort. Actual duration depends on available hours, content preparation, verification provider and review turnaround. Do not schedule against a fixed date until capacity and scope are agreed. Privacy and approval work run alongside engineering.</w:t>
      </w:r>
    </w:p>
    <w:tbl>
      <w:tblPr>
        <w:tblW w:type="auto" w:w="0"/>
        <w:tblLayout w:type="fixed"/>
        <w:tblLook w:firstColumn="1" w:firstRow="1" w:lastColumn="0" w:lastRow="0" w:noHBand="0" w:noVBand="1" w:val="04A0"/>
      </w:tblPr>
      <w:tblGrid>
        <w:gridCol w:w="2088"/>
        <w:gridCol w:w="4608"/>
        <w:gridCol w:w="3096"/>
      </w:tblGrid>
      <w:tr>
        <w:trPr>
          <w:cantSplit/>
          <w:tblHeader/>
        </w:trPr>
        <w:tc>
          <w:tcPr>
            <w:tcW w:type="dxa" w:w="2088"/>
            <w:tcBorders>
              <w:top w:val="single" w:sz="4" w:color="D9D9D9"/>
              <w:left w:val="single" w:sz="4" w:color="D9D9D9"/>
              <w:bottom w:val="single" w:sz="4" w:color="D9D9D9"/>
              <w:right w:val="single" w:sz="4" w:color="D9D9D9"/>
            </w:tcBorders>
            <w:shd w:fill="DCE6F1"/>
          </w:tcPr>
          <w:p>
            <w:pPr>
              <w:spacing w:after="80" w:before="80" w:line="264" w:lineRule="auto"/>
            </w:pPr>
            <w:r>
              <w:rPr>
                <w:b/>
                <w:sz w:val="20"/>
              </w:rPr>
              <w:t>Phase</w:t>
            </w:r>
          </w:p>
        </w:tc>
        <w:tc>
          <w:tcPr>
            <w:tcW w:type="dxa" w:w="4608"/>
            <w:tcBorders>
              <w:top w:val="single" w:sz="4" w:color="D9D9D9"/>
              <w:left w:val="single" w:sz="4" w:color="D9D9D9"/>
              <w:bottom w:val="single" w:sz="4" w:color="D9D9D9"/>
              <w:right w:val="single" w:sz="4" w:color="D9D9D9"/>
            </w:tcBorders>
            <w:shd w:fill="DCE6F1"/>
          </w:tcPr>
          <w:p>
            <w:pPr>
              <w:spacing w:after="80" w:before="80" w:line="264" w:lineRule="auto"/>
            </w:pPr>
            <w:r>
              <w:rPr>
                <w:b/>
                <w:sz w:val="20"/>
              </w:rPr>
              <w:t>Work</w:t>
            </w:r>
          </w:p>
        </w:tc>
        <w:tc>
          <w:tcPr>
            <w:tcW w:type="dxa" w:w="3096"/>
            <w:tcBorders>
              <w:top w:val="single" w:sz="4" w:color="D9D9D9"/>
              <w:left w:val="single" w:sz="4" w:color="D9D9D9"/>
              <w:bottom w:val="single" w:sz="4" w:color="D9D9D9"/>
              <w:right w:val="single" w:sz="4" w:color="D9D9D9"/>
            </w:tcBorders>
            <w:shd w:fill="DCE6F1"/>
          </w:tcPr>
          <w:p>
            <w:pPr>
              <w:spacing w:after="80" w:before="80" w:line="264" w:lineRule="auto"/>
            </w:pPr>
            <w:r>
              <w:rPr>
                <w:b/>
                <w:sz w:val="20"/>
              </w:rPr>
              <w:t>Exit evidence</w:t>
            </w:r>
          </w:p>
        </w:tc>
      </w:tr>
      <w:tr>
        <w:trPr>
          <w:cantSplit/>
        </w:trPr>
        <w:tc>
          <w:tcPr>
            <w:tcW w:type="dxa" w:w="2088"/>
            <w:tcBorders>
              <w:top w:val="single" w:sz="4" w:color="D9D9D9"/>
              <w:left w:val="single" w:sz="4" w:color="D9D9D9"/>
              <w:bottom w:val="single" w:sz="4" w:color="D9D9D9"/>
              <w:right w:val="single" w:sz="4" w:color="D9D9D9"/>
            </w:tcBorders>
            <w:shd w:fill="FFFFFF"/>
          </w:tcPr>
          <w:p>
            <w:pPr>
              <w:spacing w:after="80" w:before="80" w:line="264" w:lineRule="auto"/>
            </w:pPr>
            <w:r>
              <w:rPr>
                <w:b w:val="0"/>
                <w:sz w:val="20"/>
              </w:rPr>
              <w:t>P0 Baseline and content preparation</w:t>
            </w:r>
          </w:p>
        </w:tc>
        <w:tc>
          <w:tcPr>
            <w:tcW w:type="dxa" w:w="4608"/>
            <w:tcBorders>
              <w:top w:val="single" w:sz="4" w:color="D9D9D9"/>
              <w:left w:val="single" w:sz="4" w:color="D9D9D9"/>
              <w:bottom w:val="single" w:sz="4" w:color="D9D9D9"/>
              <w:right w:val="single" w:sz="4" w:color="D9D9D9"/>
            </w:tcBorders>
            <w:shd w:fill="FFFFFF"/>
          </w:tcPr>
          <w:p>
            <w:pPr>
              <w:spacing w:after="80" w:before="80" w:line="264" w:lineRule="auto"/>
            </w:pPr>
            <w:r>
              <w:rPr>
                <w:b w:val="0"/>
                <w:sz w:val="20"/>
              </w:rPr>
              <w:t>1 to 2 weeks; Review six documents, resolve critical policies, inventory all 15 lessons and component types, confirm pilot group and stack.</w:t>
            </w:r>
          </w:p>
        </w:tc>
        <w:tc>
          <w:tcPr>
            <w:tcW w:type="dxa" w:w="3096"/>
            <w:tcBorders>
              <w:top w:val="single" w:sz="4" w:color="D9D9D9"/>
              <w:left w:val="single" w:sz="4" w:color="D9D9D9"/>
              <w:bottom w:val="single" w:sz="4" w:color="D9D9D9"/>
              <w:right w:val="single" w:sz="4" w:color="D9D9D9"/>
            </w:tcBorders>
            <w:shd w:fill="FFFFFF"/>
          </w:tcPr>
          <w:p>
            <w:pPr>
              <w:spacing w:after="80" w:before="80" w:line="264" w:lineRule="auto"/>
            </w:pPr>
            <w:r>
              <w:rPr>
                <w:b w:val="0"/>
                <w:sz w:val="20"/>
              </w:rPr>
              <w:t>Approved scope and source; versioned content manifest; policy owners named.</w:t>
            </w:r>
          </w:p>
        </w:tc>
      </w:tr>
      <w:tr>
        <w:trPr>
          <w:cantSplit/>
        </w:trPr>
        <w:tc>
          <w:tcPr>
            <w:tcW w:type="dxa" w:w="2088"/>
            <w:tcBorders>
              <w:top w:val="single" w:sz="4" w:color="D9D9D9"/>
              <w:left w:val="single" w:sz="4" w:color="D9D9D9"/>
              <w:bottom w:val="single" w:sz="4" w:color="D9D9D9"/>
              <w:right w:val="single" w:sz="4" w:color="D9D9D9"/>
            </w:tcBorders>
            <w:shd w:fill="F5F7FA"/>
          </w:tcPr>
          <w:p>
            <w:pPr>
              <w:spacing w:after="80" w:before="80" w:line="264" w:lineRule="auto"/>
            </w:pPr>
            <w:r>
              <w:rPr>
                <w:b w:val="0"/>
                <w:sz w:val="20"/>
              </w:rPr>
              <w:t>P1 Foundation and curriculum model</w:t>
            </w:r>
          </w:p>
        </w:tc>
        <w:tc>
          <w:tcPr>
            <w:tcW w:type="dxa" w:w="4608"/>
            <w:tcBorders>
              <w:top w:val="single" w:sz="4" w:color="D9D9D9"/>
              <w:left w:val="single" w:sz="4" w:color="D9D9D9"/>
              <w:bottom w:val="single" w:sz="4" w:color="D9D9D9"/>
              <w:right w:val="single" w:sz="4" w:color="D9D9D9"/>
            </w:tcBorders>
            <w:shd w:fill="F5F7FA"/>
          </w:tcPr>
          <w:p>
            <w:pPr>
              <w:spacing w:after="80" w:before="80" w:line="264" w:lineRule="auto"/>
            </w:pPr>
            <w:r>
              <w:rPr>
                <w:b w:val="0"/>
                <w:sz w:val="20"/>
              </w:rPr>
              <w:t>1 to 2 weeks; Repository CI, environments, migrations, account roles, profiles, facilitator approval, partners, typed curriculum import and publication lock.</w:t>
            </w:r>
          </w:p>
        </w:tc>
        <w:tc>
          <w:tcPr>
            <w:tcW w:type="dxa" w:w="3096"/>
            <w:tcBorders>
              <w:top w:val="single" w:sz="4" w:color="D9D9D9"/>
              <w:left w:val="single" w:sz="4" w:color="D9D9D9"/>
              <w:bottom w:val="single" w:sz="4" w:color="D9D9D9"/>
              <w:right w:val="single" w:sz="4" w:color="D9D9D9"/>
            </w:tcBorders>
            <w:shd w:fill="F5F7FA"/>
          </w:tcPr>
          <w:p>
            <w:pPr>
              <w:spacing w:after="80" w:before="80" w:line="264" w:lineRule="auto"/>
            </w:pPr>
            <w:r>
              <w:rPr>
                <w:b w:val="0"/>
                <w:sz w:val="20"/>
              </w:rPr>
              <w:t>Role boundaries tested; approved content fixture loads on fresh database.</w:t>
            </w:r>
          </w:p>
        </w:tc>
      </w:tr>
      <w:tr>
        <w:trPr>
          <w:cantSplit/>
        </w:trPr>
        <w:tc>
          <w:tcPr>
            <w:tcW w:type="dxa" w:w="2088"/>
            <w:tcBorders>
              <w:top w:val="single" w:sz="4" w:color="D9D9D9"/>
              <w:left w:val="single" w:sz="4" w:color="D9D9D9"/>
              <w:bottom w:val="single" w:sz="4" w:color="D9D9D9"/>
              <w:right w:val="single" w:sz="4" w:color="D9D9D9"/>
            </w:tcBorders>
            <w:shd w:fill="FFFFFF"/>
          </w:tcPr>
          <w:p>
            <w:pPr>
              <w:spacing w:after="80" w:before="80" w:line="264" w:lineRule="auto"/>
            </w:pPr>
            <w:r>
              <w:rPr>
                <w:b w:val="0"/>
                <w:sz w:val="20"/>
              </w:rPr>
              <w:t>P2 Cohorts and enrollment</w:t>
            </w:r>
          </w:p>
        </w:tc>
        <w:tc>
          <w:tcPr>
            <w:tcW w:type="dxa" w:w="4608"/>
            <w:tcBorders>
              <w:top w:val="single" w:sz="4" w:color="D9D9D9"/>
              <w:left w:val="single" w:sz="4" w:color="D9D9D9"/>
              <w:bottom w:val="single" w:sz="4" w:color="D9D9D9"/>
              <w:right w:val="single" w:sz="4" w:color="D9D9D9"/>
            </w:tcBorders>
            <w:shd w:fill="FFFFFF"/>
          </w:tcPr>
          <w:p>
            <w:pPr>
              <w:spacing w:after="80" w:before="80" w:line="264" w:lineRule="auto"/>
            </w:pPr>
            <w:r>
              <w:rPr>
                <w:b w:val="0"/>
                <w:sz w:val="20"/>
              </w:rPr>
              <w:t>1 week; Cohort create/list, assignments, preview invite, atomic join, roster and version guards.</w:t>
            </w:r>
          </w:p>
        </w:tc>
        <w:tc>
          <w:tcPr>
            <w:tcW w:type="dxa" w:w="3096"/>
            <w:tcBorders>
              <w:top w:val="single" w:sz="4" w:color="D9D9D9"/>
              <w:left w:val="single" w:sz="4" w:color="D9D9D9"/>
              <w:bottom w:val="single" w:sz="4" w:color="D9D9D9"/>
              <w:right w:val="single" w:sz="4" w:color="D9D9D9"/>
            </w:tcBorders>
            <w:shd w:fill="FFFFFF"/>
          </w:tcPr>
          <w:p>
            <w:pPr>
              <w:spacing w:after="80" w:before="80" w:line="264" w:lineRule="auto"/>
            </w:pPr>
            <w:r>
              <w:rPr>
                <w:b w:val="0"/>
                <w:sz w:val="20"/>
              </w:rPr>
              <w:t>Duplicate concurrent join and cross-cohort negative tests pass.</w:t>
            </w:r>
          </w:p>
        </w:tc>
      </w:tr>
      <w:tr>
        <w:trPr>
          <w:cantSplit/>
        </w:trPr>
        <w:tc>
          <w:tcPr>
            <w:tcW w:type="dxa" w:w="2088"/>
            <w:tcBorders>
              <w:top w:val="single" w:sz="4" w:color="D9D9D9"/>
              <w:left w:val="single" w:sz="4" w:color="D9D9D9"/>
              <w:bottom w:val="single" w:sz="4" w:color="D9D9D9"/>
              <w:right w:val="single" w:sz="4" w:color="D9D9D9"/>
            </w:tcBorders>
            <w:shd w:fill="F5F7FA"/>
          </w:tcPr>
          <w:p>
            <w:pPr>
              <w:spacing w:after="80" w:before="80" w:line="264" w:lineRule="auto"/>
            </w:pPr>
            <w:r>
              <w:rPr>
                <w:b w:val="0"/>
                <w:sz w:val="20"/>
              </w:rPr>
              <w:t>P3 Sessions and learning</w:t>
            </w:r>
          </w:p>
        </w:tc>
        <w:tc>
          <w:tcPr>
            <w:tcW w:type="dxa" w:w="4608"/>
            <w:tcBorders>
              <w:top w:val="single" w:sz="4" w:color="D9D9D9"/>
              <w:left w:val="single" w:sz="4" w:color="D9D9D9"/>
              <w:bottom w:val="single" w:sz="4" w:color="D9D9D9"/>
              <w:right w:val="single" w:sz="4" w:color="D9D9D9"/>
            </w:tcBorders>
            <w:shd w:fill="F5F7FA"/>
          </w:tcPr>
          <w:p>
            <w:pPr>
              <w:spacing w:after="80" w:before="80" w:line="264" w:lineRule="auto"/>
            </w:pPr>
            <w:r>
              <w:rPr>
                <w:b w:val="0"/>
                <w:sz w:val="20"/>
              </w:rPr>
              <w:t>2 to 3 weeks; Schedules, external Meet, attendance, lesson pages, drafts, submissions, facilitator guide, progress and overrides.</w:t>
            </w:r>
          </w:p>
        </w:tc>
        <w:tc>
          <w:tcPr>
            <w:tcW w:type="dxa" w:w="3096"/>
            <w:tcBorders>
              <w:top w:val="single" w:sz="4" w:color="D9D9D9"/>
              <w:left w:val="single" w:sz="4" w:color="D9D9D9"/>
              <w:bottom w:val="single" w:sz="4" w:color="D9D9D9"/>
              <w:right w:val="single" w:sz="4" w:color="D9D9D9"/>
            </w:tcBorders>
            <w:shd w:fill="F5F7FA"/>
          </w:tcPr>
          <w:p>
            <w:pPr>
              <w:spacing w:after="80" w:before="80" w:line="264" w:lineRule="auto"/>
            </w:pPr>
            <w:r>
              <w:rPr>
                <w:b w:val="0"/>
                <w:sz w:val="20"/>
              </w:rPr>
              <w:t>Participant completes sample lessons; finalizing session leaves Life Work independent.</w:t>
            </w:r>
          </w:p>
        </w:tc>
      </w:tr>
      <w:tr>
        <w:trPr>
          <w:cantSplit/>
        </w:trPr>
        <w:tc>
          <w:tcPr>
            <w:tcW w:type="dxa" w:w="2088"/>
            <w:tcBorders>
              <w:top w:val="single" w:sz="4" w:color="D9D9D9"/>
              <w:left w:val="single" w:sz="4" w:color="D9D9D9"/>
              <w:bottom w:val="single" w:sz="4" w:color="D9D9D9"/>
              <w:right w:val="single" w:sz="4" w:color="D9D9D9"/>
            </w:tcBorders>
            <w:shd w:fill="FFFFFF"/>
          </w:tcPr>
          <w:p>
            <w:pPr>
              <w:spacing w:after="80" w:before="80" w:line="264" w:lineRule="auto"/>
            </w:pPr>
            <w:r>
              <w:rPr>
                <w:b w:val="0"/>
                <w:sz w:val="20"/>
              </w:rPr>
              <w:t>P4 Career assessment</w:t>
            </w:r>
          </w:p>
        </w:tc>
        <w:tc>
          <w:tcPr>
            <w:tcW w:type="dxa" w:w="4608"/>
            <w:tcBorders>
              <w:top w:val="single" w:sz="4" w:color="D9D9D9"/>
              <w:left w:val="single" w:sz="4" w:color="D9D9D9"/>
              <w:bottom w:val="single" w:sz="4" w:color="D9D9D9"/>
              <w:right w:val="single" w:sz="4" w:color="D9D9D9"/>
            </w:tcBorders>
            <w:shd w:fill="FFFFFF"/>
          </w:tcPr>
          <w:p>
            <w:pPr>
              <w:spacing w:after="80" w:before="80" w:line="264" w:lineRule="auto"/>
            </w:pPr>
            <w:r>
              <w:rPr>
                <w:b w:val="0"/>
                <w:sz w:val="20"/>
              </w:rPr>
              <w:t>1 week; 24 questions, six categories, attempts, scoring, results and completion integration.</w:t>
            </w:r>
          </w:p>
        </w:tc>
        <w:tc>
          <w:tcPr>
            <w:tcW w:type="dxa" w:w="3096"/>
            <w:tcBorders>
              <w:top w:val="single" w:sz="4" w:color="D9D9D9"/>
              <w:left w:val="single" w:sz="4" w:color="D9D9D9"/>
              <w:bottom w:val="single" w:sz="4" w:color="D9D9D9"/>
              <w:right w:val="single" w:sz="4" w:color="D9D9D9"/>
            </w:tcBorders>
            <w:shd w:fill="FFFFFF"/>
          </w:tcPr>
          <w:p>
            <w:pPr>
              <w:spacing w:after="80" w:before="80" w:line="264" w:lineRule="auto"/>
            </w:pPr>
            <w:r>
              <w:rPr>
                <w:b w:val="0"/>
                <w:sz w:val="20"/>
              </w:rPr>
              <w:t>Known scores ties invalid answers and retries pass.</w:t>
            </w:r>
          </w:p>
        </w:tc>
      </w:tr>
      <w:tr>
        <w:trPr>
          <w:cantSplit/>
        </w:trPr>
        <w:tc>
          <w:tcPr>
            <w:tcW w:type="dxa" w:w="2088"/>
            <w:tcBorders>
              <w:top w:val="single" w:sz="4" w:color="D9D9D9"/>
              <w:left w:val="single" w:sz="4" w:color="D9D9D9"/>
              <w:bottom w:val="single" w:sz="4" w:color="D9D9D9"/>
              <w:right w:val="single" w:sz="4" w:color="D9D9D9"/>
            </w:tcBorders>
            <w:shd w:fill="F5F7FA"/>
          </w:tcPr>
          <w:p>
            <w:pPr>
              <w:spacing w:after="80" w:before="80" w:line="264" w:lineRule="auto"/>
            </w:pPr>
            <w:r>
              <w:rPr>
                <w:b w:val="0"/>
                <w:sz w:val="20"/>
              </w:rPr>
              <w:t>P5 Community project</w:t>
            </w:r>
          </w:p>
        </w:tc>
        <w:tc>
          <w:tcPr>
            <w:tcW w:type="dxa" w:w="4608"/>
            <w:tcBorders>
              <w:top w:val="single" w:sz="4" w:color="D9D9D9"/>
              <w:left w:val="single" w:sz="4" w:color="D9D9D9"/>
              <w:bottom w:val="single" w:sz="4" w:color="D9D9D9"/>
              <w:right w:val="single" w:sz="4" w:color="D9D9D9"/>
            </w:tcBorders>
            <w:shd w:fill="F5F7FA"/>
          </w:tcPr>
          <w:p>
            <w:pPr>
              <w:spacing w:after="80" w:before="80" w:line="264" w:lineRule="auto"/>
            </w:pPr>
            <w:r>
              <w:rPr>
                <w:b w:val="0"/>
                <w:sz w:val="20"/>
              </w:rPr>
              <w:t>1 to 2 weeks; Team membership, goals, actions/tasks, resources and timeframes, revision conflict, evaluation and confirmation.</w:t>
            </w:r>
          </w:p>
        </w:tc>
        <w:tc>
          <w:tcPr>
            <w:tcW w:type="dxa" w:w="3096"/>
            <w:tcBorders>
              <w:top w:val="single" w:sz="4" w:color="D9D9D9"/>
              <w:left w:val="single" w:sz="4" w:color="D9D9D9"/>
              <w:bottom w:val="single" w:sz="4" w:color="D9D9D9"/>
              <w:right w:val="single" w:sz="4" w:color="D9D9D9"/>
            </w:tcBorders>
            <w:shd w:fill="F5F7FA"/>
          </w:tcPr>
          <w:p>
            <w:pPr>
              <w:spacing w:after="80" w:before="80" w:line="264" w:lineRule="auto"/>
            </w:pPr>
            <w:r>
              <w:rPr>
                <w:b w:val="0"/>
                <w:sz w:val="20"/>
              </w:rPr>
              <w:t>Several teams can operate without leaking data; completion lists unmet requirements.</w:t>
            </w:r>
          </w:p>
        </w:tc>
      </w:tr>
      <w:tr>
        <w:trPr>
          <w:cantSplit/>
        </w:trPr>
        <w:tc>
          <w:tcPr>
            <w:tcW w:type="dxa" w:w="2088"/>
            <w:tcBorders>
              <w:top w:val="single" w:sz="4" w:color="D9D9D9"/>
              <w:left w:val="single" w:sz="4" w:color="D9D9D9"/>
              <w:bottom w:val="single" w:sz="4" w:color="D9D9D9"/>
              <w:right w:val="single" w:sz="4" w:color="D9D9D9"/>
            </w:tcBorders>
            <w:shd w:fill="FFFFFF"/>
          </w:tcPr>
          <w:p>
            <w:pPr>
              <w:spacing w:after="80" w:before="80" w:line="264" w:lineRule="auto"/>
            </w:pPr>
            <w:r>
              <w:rPr>
                <w:b w:val="0"/>
                <w:sz w:val="20"/>
              </w:rPr>
              <w:t>P6 Reports and quality review</w:t>
            </w:r>
          </w:p>
        </w:tc>
        <w:tc>
          <w:tcPr>
            <w:tcW w:type="dxa" w:w="4608"/>
            <w:tcBorders>
              <w:top w:val="single" w:sz="4" w:color="D9D9D9"/>
              <w:left w:val="single" w:sz="4" w:color="D9D9D9"/>
              <w:bottom w:val="single" w:sz="4" w:color="D9D9D9"/>
              <w:right w:val="single" w:sz="4" w:color="D9D9D9"/>
            </w:tcBorders>
            <w:shd w:fill="FFFFFF"/>
          </w:tcPr>
          <w:p>
            <w:pPr>
              <w:spacing w:after="80" w:before="80" w:line="264" w:lineRule="auto"/>
            </w:pPr>
            <w:r>
              <w:rPr>
                <w:b w:val="0"/>
                <w:sz w:val="20"/>
              </w:rPr>
              <w:t>1 to 2 weeks; Dashboards filters CSV, denominator fixtures, mobile accessibility and load checks, complete content review.</w:t>
            </w:r>
          </w:p>
        </w:tc>
        <w:tc>
          <w:tcPr>
            <w:tcW w:type="dxa" w:w="3096"/>
            <w:tcBorders>
              <w:top w:val="single" w:sz="4" w:color="D9D9D9"/>
              <w:left w:val="single" w:sz="4" w:color="D9D9D9"/>
              <w:bottom w:val="single" w:sz="4" w:color="D9D9D9"/>
              <w:right w:val="single" w:sz="4" w:color="D9D9D9"/>
            </w:tcBorders>
            <w:shd w:fill="FFFFFF"/>
          </w:tcPr>
          <w:p>
            <w:pPr>
              <w:spacing w:after="80" w:before="80" w:line="264" w:lineRule="auto"/>
            </w:pPr>
            <w:r>
              <w:rPr>
                <w:b w:val="0"/>
                <w:sz w:val="20"/>
              </w:rPr>
              <w:t>Metrics reconcile with fixtures; no private export; quality targets evaluated.</w:t>
            </w:r>
          </w:p>
        </w:tc>
      </w:tr>
      <w:tr>
        <w:trPr>
          <w:cantSplit/>
        </w:trPr>
        <w:tc>
          <w:tcPr>
            <w:tcW w:type="dxa" w:w="2088"/>
            <w:tcBorders>
              <w:top w:val="single" w:sz="4" w:color="D9D9D9"/>
              <w:left w:val="single" w:sz="4" w:color="D9D9D9"/>
              <w:bottom w:val="single" w:sz="4" w:color="D9D9D9"/>
              <w:right w:val="single" w:sz="4" w:color="D9D9D9"/>
            </w:tcBorders>
            <w:shd w:fill="F5F7FA"/>
          </w:tcPr>
          <w:p>
            <w:pPr>
              <w:spacing w:after="80" w:before="80" w:line="264" w:lineRule="auto"/>
            </w:pPr>
            <w:r>
              <w:rPr>
                <w:b w:val="0"/>
                <w:sz w:val="20"/>
              </w:rPr>
              <w:t>P7 Pilot and release</w:t>
            </w:r>
          </w:p>
        </w:tc>
        <w:tc>
          <w:tcPr>
            <w:tcW w:type="dxa" w:w="4608"/>
            <w:tcBorders>
              <w:top w:val="single" w:sz="4" w:color="D9D9D9"/>
              <w:left w:val="single" w:sz="4" w:color="D9D9D9"/>
              <w:bottom w:val="single" w:sz="4" w:color="D9D9D9"/>
              <w:right w:val="single" w:sz="4" w:color="D9D9D9"/>
            </w:tcBorders>
            <w:shd w:fill="F5F7FA"/>
          </w:tcPr>
          <w:p>
            <w:pPr>
              <w:spacing w:after="80" w:before="80" w:line="264" w:lineRule="auto"/>
            </w:pPr>
            <w:r>
              <w:rPr>
                <w:b w:val="0"/>
                <w:sz w:val="20"/>
              </w:rPr>
              <w:t>1 to 2 weeks; Backup restore, UAT, operator training, controlled pilot, fix defects, release decision and handover.</w:t>
            </w:r>
          </w:p>
        </w:tc>
        <w:tc>
          <w:tcPr>
            <w:tcW w:type="dxa" w:w="3096"/>
            <w:tcBorders>
              <w:top w:val="single" w:sz="4" w:color="D9D9D9"/>
              <w:left w:val="single" w:sz="4" w:color="D9D9D9"/>
              <w:bottom w:val="single" w:sz="4" w:color="D9D9D9"/>
              <w:right w:val="single" w:sz="4" w:color="D9D9D9"/>
            </w:tcBorders>
            <w:shd w:fill="F5F7FA"/>
          </w:tcPr>
          <w:p>
            <w:pPr>
              <w:spacing w:after="80" w:before="80" w:line="264" w:lineRule="auto"/>
            </w:pPr>
            <w:r>
              <w:rPr>
                <w:b w:val="0"/>
                <w:sz w:val="20"/>
              </w:rPr>
              <w:t>All launch gates pass; release record and support ownership agreed.</w:t>
            </w:r>
          </w:p>
        </w:tc>
      </w:tr>
    </w:tbl>
    <w:p>
      <w:pPr>
        <w:keepLines/>
        <w:spacing w:line="264" w:lineRule="auto" w:before="0" w:after="120"/>
      </w:pPr>
    </w:p>
    <w:p>
      <w:pPr>
        <w:pStyle w:val="Heading1"/>
        <w:keepNext/>
        <w:keepLines/>
        <w:spacing w:line="264" w:lineRule="auto" w:before="240" w:after="120"/>
      </w:pPr>
      <w:r>
        <w:t>Dependency and task execution</w:t>
      </w:r>
    </w:p>
    <w:p>
      <w:pPr>
        <w:keepLines/>
        <w:spacing w:line="264" w:lineRule="auto" w:before="0" w:after="120"/>
      </w:pPr>
      <w:r>
        <w:t>P0 informs P1. P2 depends on identity and published curriculum. Learning depends on enrollment. Assessment depends on learning completion; project evaluation depends on membership and learning version. Reporting is built after the source records stabilize. Each phase ends with a reviewable demonstration and a list of evidence, not only a percentage complete.</w:t>
      </w:r>
    </w:p>
    <w:p>
      <w:pPr>
        <w:pStyle w:val="Heading1"/>
        <w:keepNext/>
        <w:keepLines/>
        <w:spacing w:line="264" w:lineRule="auto" w:before="240" w:after="120"/>
      </w:pPr>
      <w:r>
        <w:t>Definition of ready</w:t>
      </w:r>
    </w:p>
    <w:p>
      <w:pPr>
        <w:keepLines/>
        <w:spacing w:line="264" w:lineRule="auto" w:before="0" w:after="120"/>
      </w:pPr>
      <w:r>
        <w:t>A task has requirement IDs, user-visible behavior, input validation, permission policy, affected tables, acceptance examples and any policy dependency. Tasks involving unapproved personal-data sharing or completion rules remain blocked until those rules are settled.</w:t>
      </w:r>
    </w:p>
    <w:p>
      <w:pPr>
        <w:pStyle w:val="Heading1"/>
        <w:keepNext/>
        <w:keepLines/>
        <w:spacing w:line="264" w:lineRule="auto" w:before="240" w:after="120"/>
      </w:pPr>
      <w:r>
        <w:t>Definition of done</w:t>
      </w:r>
    </w:p>
    <w:p>
      <w:pPr>
        <w:pStyle w:val="ListBullet"/>
        <w:keepLines/>
        <w:spacing w:line="264" w:lineRule="auto" w:before="0" w:after="120"/>
      </w:pPr>
      <w:r>
        <w:t>Implementation and migration match the approved requirement; responsive UI includes loading save failure and conflict states.</w:t>
      </w:r>
    </w:p>
    <w:p>
      <w:pPr>
        <w:pStyle w:val="ListBullet"/>
        <w:keepLines/>
        <w:spacing w:line="264" w:lineRule="auto" w:before="0" w:after="120"/>
      </w:pPr>
      <w:r>
        <w:t>Authorization and data integrity are enforced server-side; material positive negative and concurrency tests pass.</w:t>
      </w:r>
    </w:p>
    <w:p>
      <w:pPr>
        <w:pStyle w:val="ListBullet"/>
        <w:keepLines/>
        <w:spacing w:line="264" w:lineRule="auto" w:before="0" w:after="120"/>
      </w:pPr>
      <w:r>
        <w:t>No secrets or private answer contents appear in logs or exports.</w:t>
      </w:r>
    </w:p>
    <w:p>
      <w:pPr>
        <w:pStyle w:val="ListBullet"/>
        <w:keepLines/>
        <w:spacing w:line="264" w:lineRule="auto" w:before="0" w:after="120"/>
      </w:pPr>
      <w:r>
        <w:t>Documentation and traceability are updated; code is reviewed; deployment and rollback impact are recorded.</w:t>
      </w:r>
    </w:p>
    <w:p>
      <w:pPr>
        <w:pStyle w:val="ListBullet"/>
        <w:keepLines/>
        <w:spacing w:line="264" w:lineRule="auto" w:before="0" w:after="120"/>
      </w:pPr>
      <w:r>
        <w:t>Content-related work is checked against the approved workbook rather than generated from memory.</w:t>
      </w:r>
    </w:p>
    <w:p>
      <w:pPr>
        <w:pStyle w:val="Heading1"/>
        <w:keepNext/>
        <w:keepLines/>
        <w:spacing w:line="264" w:lineRule="auto" w:before="240" w:after="120"/>
      </w:pPr>
      <w:r>
        <w:t>Content implementation workstream</w:t>
      </w:r>
    </w:p>
    <w:p>
      <w:pPr>
        <w:keepLines/>
        <w:spacing w:line="264" w:lineRule="auto" w:before="0" w:after="120"/>
      </w:pPr>
      <w:r>
        <w:t>Create an import manifest containing lesson number/title, component key/order/type, participant and facilitator content, fixed response schema, required flag, completion method and visibility. Prepare the 24 quiz questions and exact category mapping separately. Extract evaluation fields and rating scales from the workbook. Review scripture wording and content transcription manually. Only approved published versions can be selected for a live cohort.</w:t>
      </w:r>
    </w:p>
    <w:p>
      <w:pPr>
        <w:pStyle w:val="Heading1"/>
        <w:keepNext/>
        <w:keepLines/>
        <w:spacing w:line="264" w:lineRule="auto" w:before="240" w:after="120"/>
      </w:pPr>
      <w:r>
        <w:t>Pilot strategy</w:t>
      </w:r>
    </w:p>
    <w:p>
      <w:pPr>
        <w:keepLines/>
        <w:spacing w:line="264" w:lineRule="auto" w:before="0" w:after="120"/>
      </w:pPr>
      <w:r>
        <w:t>Use a small agreed cohort and at least one facilitator plus an administrator. Rehearse the full journey with synthetic data before enrolling real participants. Initially pilot accounts join, sessions, first lessons, quiz and project planning; final acceptance also rehearses remaining lessons and evaluation without waiting 15 weeks. Keep source workbooks available during content review. Capture bugs separately from requested scope additions.</w:t>
      </w:r>
    </w:p>
    <w:p>
      <w:pPr>
        <w:pStyle w:val="Heading1"/>
        <w:keepNext/>
        <w:keepLines/>
        <w:spacing w:line="264" w:lineRule="auto" w:before="240" w:after="120"/>
      </w:pPr>
      <w:r>
        <w:t>Roles and capacity</w:t>
      </w:r>
    </w:p>
    <w:p>
      <w:pPr>
        <w:keepLines/>
        <w:spacing w:line="264" w:lineRule="auto" w:before="0" w:after="120"/>
      </w:pPr>
      <w:r>
        <w:t>Programme owner decides policy and release acceptance. Curriculum owner approves content and completion. Developer implements and records verification. Facilitator representative evaluates delivery workflow. Operator owns backup and incidents. One person may hold multiple roles, but business sign-off should come from a programme representative rather than the developer alone.</w:t>
      </w:r>
    </w:p>
    <w:p>
      <w:pPr>
        <w:pStyle w:val="Heading1"/>
        <w:keepNext/>
        <w:keepLines/>
        <w:spacing w:line="264" w:lineRule="auto" w:before="240" w:after="120"/>
      </w:pPr>
      <w:r>
        <w:t>Risks and controls</w:t>
      </w:r>
    </w:p>
    <w:tbl>
      <w:tblPr>
        <w:tblW w:type="auto" w:w="0"/>
        <w:tblLayout w:type="fixed"/>
        <w:tblLook w:firstColumn="1" w:firstRow="1" w:lastColumn="0" w:lastRow="0" w:noHBand="0" w:noVBand="1" w:val="04A0"/>
      </w:tblPr>
      <w:tblGrid>
        <w:gridCol w:w="2016"/>
        <w:gridCol w:w="2880"/>
        <w:gridCol w:w="4896"/>
      </w:tblGrid>
      <w:tr>
        <w:trPr>
          <w:cantSplit/>
          <w:tblHeader/>
        </w:trPr>
        <w:tc>
          <w:tcPr>
            <w:tcW w:type="dxa" w:w="2016"/>
            <w:tcBorders>
              <w:top w:val="single" w:sz="4" w:color="D9D9D9"/>
              <w:left w:val="single" w:sz="4" w:color="D9D9D9"/>
              <w:bottom w:val="single" w:sz="4" w:color="D9D9D9"/>
              <w:right w:val="single" w:sz="4" w:color="D9D9D9"/>
            </w:tcBorders>
            <w:shd w:fill="DCE6F1"/>
          </w:tcPr>
          <w:p>
            <w:pPr>
              <w:spacing w:after="80" w:before="80" w:line="264" w:lineRule="auto"/>
            </w:pPr>
            <w:r>
              <w:rPr>
                <w:b/>
                <w:sz w:val="20"/>
              </w:rPr>
              <w:t>Risk</w:t>
            </w:r>
          </w:p>
        </w:tc>
        <w:tc>
          <w:tcPr>
            <w:tcW w:type="dxa" w:w="2880"/>
            <w:tcBorders>
              <w:top w:val="single" w:sz="4" w:color="D9D9D9"/>
              <w:left w:val="single" w:sz="4" w:color="D9D9D9"/>
              <w:bottom w:val="single" w:sz="4" w:color="D9D9D9"/>
              <w:right w:val="single" w:sz="4" w:color="D9D9D9"/>
            </w:tcBorders>
            <w:shd w:fill="DCE6F1"/>
          </w:tcPr>
          <w:p>
            <w:pPr>
              <w:spacing w:after="80" w:before="80" w:line="264" w:lineRule="auto"/>
            </w:pPr>
            <w:r>
              <w:rPr>
                <w:b/>
                <w:sz w:val="20"/>
              </w:rPr>
              <w:t>Effect</w:t>
            </w:r>
          </w:p>
        </w:tc>
        <w:tc>
          <w:tcPr>
            <w:tcW w:type="dxa" w:w="4896"/>
            <w:tcBorders>
              <w:top w:val="single" w:sz="4" w:color="D9D9D9"/>
              <w:left w:val="single" w:sz="4" w:color="D9D9D9"/>
              <w:bottom w:val="single" w:sz="4" w:color="D9D9D9"/>
              <w:right w:val="single" w:sz="4" w:color="D9D9D9"/>
            </w:tcBorders>
            <w:shd w:fill="DCE6F1"/>
          </w:tcPr>
          <w:p>
            <w:pPr>
              <w:spacing w:after="80" w:before="80" w:line="264" w:lineRule="auto"/>
            </w:pPr>
            <w:r>
              <w:rPr>
                <w:b/>
                <w:sz w:val="20"/>
              </w:rPr>
              <w:t>Control</w:t>
            </w:r>
          </w:p>
        </w:tc>
      </w:tr>
      <w:tr>
        <w:trPr>
          <w:cantSplit/>
        </w:trPr>
        <w:tc>
          <w:tcPr>
            <w:tcW w:type="dxa" w:w="2016"/>
            <w:tcBorders>
              <w:top w:val="single" w:sz="4" w:color="D9D9D9"/>
              <w:left w:val="single" w:sz="4" w:color="D9D9D9"/>
              <w:bottom w:val="single" w:sz="4" w:color="D9D9D9"/>
              <w:right w:val="single" w:sz="4" w:color="D9D9D9"/>
            </w:tcBorders>
            <w:shd w:fill="FFFFFF"/>
          </w:tcPr>
          <w:p>
            <w:pPr>
              <w:spacing w:after="80" w:before="80" w:line="264" w:lineRule="auto"/>
            </w:pPr>
            <w:r>
              <w:rPr>
                <w:b w:val="0"/>
                <w:sz w:val="20"/>
              </w:rPr>
              <w:t>Curriculum mismatch</w:t>
            </w:r>
          </w:p>
        </w:tc>
        <w:tc>
          <w:tcPr>
            <w:tcW w:type="dxa" w:w="2880"/>
            <w:tcBorders>
              <w:top w:val="single" w:sz="4" w:color="D9D9D9"/>
              <w:left w:val="single" w:sz="4" w:color="D9D9D9"/>
              <w:bottom w:val="single" w:sz="4" w:color="D9D9D9"/>
              <w:right w:val="single" w:sz="4" w:color="D9D9D9"/>
            </w:tcBorders>
            <w:shd w:fill="FFFFFF"/>
          </w:tcPr>
          <w:p>
            <w:pPr>
              <w:spacing w:after="80" w:before="80" w:line="264" w:lineRule="auto"/>
            </w:pPr>
            <w:r>
              <w:rPr>
                <w:b w:val="0"/>
                <w:sz w:val="20"/>
              </w:rPr>
              <w:t>Incorrect activities or scoring</w:t>
            </w:r>
          </w:p>
        </w:tc>
        <w:tc>
          <w:tcPr>
            <w:tcW w:type="dxa" w:w="4896"/>
            <w:tcBorders>
              <w:top w:val="single" w:sz="4" w:color="D9D9D9"/>
              <w:left w:val="single" w:sz="4" w:color="D9D9D9"/>
              <w:bottom w:val="single" w:sz="4" w:color="D9D9D9"/>
              <w:right w:val="single" w:sz="4" w:color="D9D9D9"/>
            </w:tcBorders>
            <w:shd w:fill="FFFFFF"/>
          </w:tcPr>
          <w:p>
            <w:pPr>
              <w:spacing w:after="80" w:before="80" w:line="264" w:lineRule="auto"/>
            </w:pPr>
            <w:r>
              <w:rPr>
                <w:b w:val="0"/>
                <w:sz w:val="20"/>
              </w:rPr>
              <w:t>Pin approved source and obtain per-lesson review.</w:t>
            </w:r>
          </w:p>
        </w:tc>
      </w:tr>
      <w:tr>
        <w:trPr>
          <w:cantSplit/>
        </w:trPr>
        <w:tc>
          <w:tcPr>
            <w:tcW w:type="dxa" w:w="2016"/>
            <w:tcBorders>
              <w:top w:val="single" w:sz="4" w:color="D9D9D9"/>
              <w:left w:val="single" w:sz="4" w:color="D9D9D9"/>
              <w:bottom w:val="single" w:sz="4" w:color="D9D9D9"/>
              <w:right w:val="single" w:sz="4" w:color="D9D9D9"/>
            </w:tcBorders>
            <w:shd w:fill="F5F7FA"/>
          </w:tcPr>
          <w:p>
            <w:pPr>
              <w:spacing w:after="80" w:before="80" w:line="264" w:lineRule="auto"/>
            </w:pPr>
            <w:r>
              <w:rPr>
                <w:b w:val="0"/>
                <w:sz w:val="20"/>
              </w:rPr>
              <w:t>Scope growth</w:t>
            </w:r>
          </w:p>
        </w:tc>
        <w:tc>
          <w:tcPr>
            <w:tcW w:type="dxa" w:w="2880"/>
            <w:tcBorders>
              <w:top w:val="single" w:sz="4" w:color="D9D9D9"/>
              <w:left w:val="single" w:sz="4" w:color="D9D9D9"/>
              <w:bottom w:val="single" w:sz="4" w:color="D9D9D9"/>
              <w:right w:val="single" w:sz="4" w:color="D9D9D9"/>
            </w:tcBorders>
            <w:shd w:fill="F5F7FA"/>
          </w:tcPr>
          <w:p>
            <w:pPr>
              <w:spacing w:after="80" w:before="80" w:line="264" w:lineRule="auto"/>
            </w:pPr>
            <w:r>
              <w:rPr>
                <w:b w:val="0"/>
                <w:sz w:val="20"/>
              </w:rPr>
              <w:t>Delayed usable release</w:t>
            </w:r>
          </w:p>
        </w:tc>
        <w:tc>
          <w:tcPr>
            <w:tcW w:type="dxa" w:w="4896"/>
            <w:tcBorders>
              <w:top w:val="single" w:sz="4" w:color="D9D9D9"/>
              <w:left w:val="single" w:sz="4" w:color="D9D9D9"/>
              <w:bottom w:val="single" w:sz="4" w:color="D9D9D9"/>
              <w:right w:val="single" w:sz="4" w:color="D9D9D9"/>
            </w:tcBorders>
            <w:shd w:fill="F5F7FA"/>
          </w:tcPr>
          <w:p>
            <w:pPr>
              <w:spacing w:after="80" w:before="80" w:line="264" w:lineRule="auto"/>
            </w:pPr>
            <w:r>
              <w:rPr>
                <w:b w:val="0"/>
                <w:sz w:val="20"/>
              </w:rPr>
              <w:t>New feature requires release priority and estimate before implementation.</w:t>
            </w:r>
          </w:p>
        </w:tc>
      </w:tr>
      <w:tr>
        <w:trPr>
          <w:cantSplit/>
        </w:trPr>
        <w:tc>
          <w:tcPr>
            <w:tcW w:type="dxa" w:w="2016"/>
            <w:tcBorders>
              <w:top w:val="single" w:sz="4" w:color="D9D9D9"/>
              <w:left w:val="single" w:sz="4" w:color="D9D9D9"/>
              <w:bottom w:val="single" w:sz="4" w:color="D9D9D9"/>
              <w:right w:val="single" w:sz="4" w:color="D9D9D9"/>
            </w:tcBorders>
            <w:shd w:fill="FFFFFF"/>
          </w:tcPr>
          <w:p>
            <w:pPr>
              <w:spacing w:after="80" w:before="80" w:line="264" w:lineRule="auto"/>
            </w:pPr>
            <w:r>
              <w:rPr>
                <w:b w:val="0"/>
                <w:sz w:val="20"/>
              </w:rPr>
              <w:t>Part-time capacity</w:t>
            </w:r>
          </w:p>
        </w:tc>
        <w:tc>
          <w:tcPr>
            <w:tcW w:type="dxa" w:w="2880"/>
            <w:tcBorders>
              <w:top w:val="single" w:sz="4" w:color="D9D9D9"/>
              <w:left w:val="single" w:sz="4" w:color="D9D9D9"/>
              <w:bottom w:val="single" w:sz="4" w:color="D9D9D9"/>
              <w:right w:val="single" w:sz="4" w:color="D9D9D9"/>
            </w:tcBorders>
            <w:shd w:fill="FFFFFF"/>
          </w:tcPr>
          <w:p>
            <w:pPr>
              <w:spacing w:after="80" w:before="80" w:line="264" w:lineRule="auto"/>
            </w:pPr>
            <w:r>
              <w:rPr>
                <w:b w:val="0"/>
                <w:sz w:val="20"/>
              </w:rPr>
              <w:t>Unreliable schedule</w:t>
            </w:r>
          </w:p>
        </w:tc>
        <w:tc>
          <w:tcPr>
            <w:tcW w:type="dxa" w:w="4896"/>
            <w:tcBorders>
              <w:top w:val="single" w:sz="4" w:color="D9D9D9"/>
              <w:left w:val="single" w:sz="4" w:color="D9D9D9"/>
              <w:bottom w:val="single" w:sz="4" w:color="D9D9D9"/>
              <w:right w:val="single" w:sz="4" w:color="D9D9D9"/>
            </w:tcBorders>
            <w:shd w:fill="FFFFFF"/>
          </w:tcPr>
          <w:p>
            <w:pPr>
              <w:spacing w:after="80" w:before="80" w:line="264" w:lineRule="auto"/>
            </w:pPr>
            <w:r>
              <w:rPr>
                <w:b w:val="0"/>
                <w:sz w:val="20"/>
              </w:rPr>
              <w:t>Plan in available hours and review milestones weekly.</w:t>
            </w:r>
          </w:p>
        </w:tc>
      </w:tr>
      <w:tr>
        <w:trPr>
          <w:cantSplit/>
        </w:trPr>
        <w:tc>
          <w:tcPr>
            <w:tcW w:type="dxa" w:w="2016"/>
            <w:tcBorders>
              <w:top w:val="single" w:sz="4" w:color="D9D9D9"/>
              <w:left w:val="single" w:sz="4" w:color="D9D9D9"/>
              <w:bottom w:val="single" w:sz="4" w:color="D9D9D9"/>
              <w:right w:val="single" w:sz="4" w:color="D9D9D9"/>
            </w:tcBorders>
            <w:shd w:fill="F5F7FA"/>
          </w:tcPr>
          <w:p>
            <w:pPr>
              <w:spacing w:after="80" w:before="80" w:line="264" w:lineRule="auto"/>
            </w:pPr>
            <w:r>
              <w:rPr>
                <w:b w:val="0"/>
                <w:sz w:val="20"/>
              </w:rPr>
              <w:t>Poor connectivity</w:t>
            </w:r>
          </w:p>
        </w:tc>
        <w:tc>
          <w:tcPr>
            <w:tcW w:type="dxa" w:w="2880"/>
            <w:tcBorders>
              <w:top w:val="single" w:sz="4" w:color="D9D9D9"/>
              <w:left w:val="single" w:sz="4" w:color="D9D9D9"/>
              <w:bottom w:val="single" w:sz="4" w:color="D9D9D9"/>
              <w:right w:val="single" w:sz="4" w:color="D9D9D9"/>
            </w:tcBorders>
            <w:shd w:fill="F5F7FA"/>
          </w:tcPr>
          <w:p>
            <w:pPr>
              <w:spacing w:after="80" w:before="80" w:line="264" w:lineRule="auto"/>
            </w:pPr>
            <w:r>
              <w:rPr>
                <w:b w:val="0"/>
                <w:sz w:val="20"/>
              </w:rPr>
              <w:t>Failed saves</w:t>
            </w:r>
          </w:p>
        </w:tc>
        <w:tc>
          <w:tcPr>
            <w:tcW w:type="dxa" w:w="4896"/>
            <w:tcBorders>
              <w:top w:val="single" w:sz="4" w:color="D9D9D9"/>
              <w:left w:val="single" w:sz="4" w:color="D9D9D9"/>
              <w:bottom w:val="single" w:sz="4" w:color="D9D9D9"/>
              <w:right w:val="single" w:sz="4" w:color="D9D9D9"/>
            </w:tcBorders>
            <w:shd w:fill="F5F7FA"/>
          </w:tcPr>
          <w:p>
            <w:pPr>
              <w:spacing w:after="80" w:before="80" w:line="264" w:lineRule="auto"/>
            </w:pPr>
            <w:r>
              <w:rPr>
                <w:b w:val="0"/>
                <w:sz w:val="20"/>
              </w:rPr>
              <w:t>Visible save state retry and low-data pages; offline sync stays separate.</w:t>
            </w:r>
          </w:p>
        </w:tc>
      </w:tr>
      <w:tr>
        <w:trPr>
          <w:cantSplit/>
        </w:trPr>
        <w:tc>
          <w:tcPr>
            <w:tcW w:type="dxa" w:w="2016"/>
            <w:tcBorders>
              <w:top w:val="single" w:sz="4" w:color="D9D9D9"/>
              <w:left w:val="single" w:sz="4" w:color="D9D9D9"/>
              <w:bottom w:val="single" w:sz="4" w:color="D9D9D9"/>
              <w:right w:val="single" w:sz="4" w:color="D9D9D9"/>
            </w:tcBorders>
            <w:shd w:fill="FFFFFF"/>
          </w:tcPr>
          <w:p>
            <w:pPr>
              <w:spacing w:after="80" w:before="80" w:line="264" w:lineRule="auto"/>
            </w:pPr>
            <w:r>
              <w:rPr>
                <w:b w:val="0"/>
                <w:sz w:val="20"/>
              </w:rPr>
              <w:t>Privacy leakage</w:t>
            </w:r>
          </w:p>
        </w:tc>
        <w:tc>
          <w:tcPr>
            <w:tcW w:type="dxa" w:w="2880"/>
            <w:tcBorders>
              <w:top w:val="single" w:sz="4" w:color="D9D9D9"/>
              <w:left w:val="single" w:sz="4" w:color="D9D9D9"/>
              <w:bottom w:val="single" w:sz="4" w:color="D9D9D9"/>
              <w:right w:val="single" w:sz="4" w:color="D9D9D9"/>
            </w:tcBorders>
            <w:shd w:fill="FFFFFF"/>
          </w:tcPr>
          <w:p>
            <w:pPr>
              <w:spacing w:after="80" w:before="80" w:line="264" w:lineRule="auto"/>
            </w:pPr>
            <w:r>
              <w:rPr>
                <w:b w:val="0"/>
                <w:sz w:val="20"/>
              </w:rPr>
              <w:t>Personal responses exposed</w:t>
            </w:r>
          </w:p>
        </w:tc>
        <w:tc>
          <w:tcPr>
            <w:tcW w:type="dxa" w:w="4896"/>
            <w:tcBorders>
              <w:top w:val="single" w:sz="4" w:color="D9D9D9"/>
              <w:left w:val="single" w:sz="4" w:color="D9D9D9"/>
              <w:bottom w:val="single" w:sz="4" w:color="D9D9D9"/>
              <w:right w:val="single" w:sz="4" w:color="D9D9D9"/>
            </w:tcBorders>
            <w:shd w:fill="FFFFFF"/>
          </w:tcPr>
          <w:p>
            <w:pPr>
              <w:spacing w:after="80" w:before="80" w:line="264" w:lineRule="auto"/>
            </w:pPr>
            <w:r>
              <w:rPr>
                <w:b w:val="0"/>
                <w:sz w:val="20"/>
              </w:rPr>
              <w:t>Negative permission tests and explicit export whitelist.</w:t>
            </w:r>
          </w:p>
        </w:tc>
      </w:tr>
      <w:tr>
        <w:trPr>
          <w:cantSplit/>
        </w:trPr>
        <w:tc>
          <w:tcPr>
            <w:tcW w:type="dxa" w:w="2016"/>
            <w:tcBorders>
              <w:top w:val="single" w:sz="4" w:color="D9D9D9"/>
              <w:left w:val="single" w:sz="4" w:color="D9D9D9"/>
              <w:bottom w:val="single" w:sz="4" w:color="D9D9D9"/>
              <w:right w:val="single" w:sz="4" w:color="D9D9D9"/>
            </w:tcBorders>
            <w:shd w:fill="F5F7FA"/>
          </w:tcPr>
          <w:p>
            <w:pPr>
              <w:spacing w:after="80" w:before="80" w:line="264" w:lineRule="auto"/>
            </w:pPr>
            <w:r>
              <w:rPr>
                <w:b w:val="0"/>
                <w:sz w:val="20"/>
              </w:rPr>
              <w:t>Content preparation delay</w:t>
            </w:r>
          </w:p>
        </w:tc>
        <w:tc>
          <w:tcPr>
            <w:tcW w:type="dxa" w:w="2880"/>
            <w:tcBorders>
              <w:top w:val="single" w:sz="4" w:color="D9D9D9"/>
              <w:left w:val="single" w:sz="4" w:color="D9D9D9"/>
              <w:bottom w:val="single" w:sz="4" w:color="D9D9D9"/>
              <w:right w:val="single" w:sz="4" w:color="D9D9D9"/>
            </w:tcBorders>
            <w:shd w:fill="F5F7FA"/>
          </w:tcPr>
          <w:p>
            <w:pPr>
              <w:spacing w:after="80" w:before="80" w:line="264" w:lineRule="auto"/>
            </w:pPr>
            <w:r>
              <w:rPr>
                <w:b w:val="0"/>
                <w:sz w:val="20"/>
              </w:rPr>
              <w:t>Engineering waits</w:t>
            </w:r>
          </w:p>
        </w:tc>
        <w:tc>
          <w:tcPr>
            <w:tcW w:type="dxa" w:w="4896"/>
            <w:tcBorders>
              <w:top w:val="single" w:sz="4" w:color="D9D9D9"/>
              <w:left w:val="single" w:sz="4" w:color="D9D9D9"/>
              <w:bottom w:val="single" w:sz="4" w:color="D9D9D9"/>
              <w:right w:val="single" w:sz="4" w:color="D9D9D9"/>
            </w:tcBorders>
            <w:shd w:fill="F5F7FA"/>
          </w:tcPr>
          <w:p>
            <w:pPr>
              <w:spacing w:after="80" w:before="80" w:line="264" w:lineRule="auto"/>
            </w:pPr>
            <w:r>
              <w:rPr>
                <w:b w:val="0"/>
                <w:sz w:val="20"/>
              </w:rPr>
              <w:t>Begin manifest during P0; use approved fixtures for development.</w:t>
            </w:r>
          </w:p>
        </w:tc>
      </w:tr>
      <w:tr>
        <w:trPr>
          <w:cantSplit/>
        </w:trPr>
        <w:tc>
          <w:tcPr>
            <w:tcW w:type="dxa" w:w="2016"/>
            <w:tcBorders>
              <w:top w:val="single" w:sz="4" w:color="D9D9D9"/>
              <w:left w:val="single" w:sz="4" w:color="D9D9D9"/>
              <w:bottom w:val="single" w:sz="4" w:color="D9D9D9"/>
              <w:right w:val="single" w:sz="4" w:color="D9D9D9"/>
            </w:tcBorders>
            <w:shd w:fill="FFFFFF"/>
          </w:tcPr>
          <w:p>
            <w:pPr>
              <w:spacing w:after="80" w:before="80" w:line="264" w:lineRule="auto"/>
            </w:pPr>
            <w:r>
              <w:rPr>
                <w:b w:val="0"/>
                <w:sz w:val="20"/>
              </w:rPr>
              <w:t>No operator ownership</w:t>
            </w:r>
          </w:p>
        </w:tc>
        <w:tc>
          <w:tcPr>
            <w:tcW w:type="dxa" w:w="2880"/>
            <w:tcBorders>
              <w:top w:val="single" w:sz="4" w:color="D9D9D9"/>
              <w:left w:val="single" w:sz="4" w:color="D9D9D9"/>
              <w:bottom w:val="single" w:sz="4" w:color="D9D9D9"/>
              <w:right w:val="single" w:sz="4" w:color="D9D9D9"/>
            </w:tcBorders>
            <w:shd w:fill="FFFFFF"/>
          </w:tcPr>
          <w:p>
            <w:pPr>
              <w:spacing w:after="80" w:before="80" w:line="264" w:lineRule="auto"/>
            </w:pPr>
            <w:r>
              <w:rPr>
                <w:b w:val="0"/>
                <w:sz w:val="20"/>
              </w:rPr>
              <w:t>Unrecoverable incident</w:t>
            </w:r>
          </w:p>
        </w:tc>
        <w:tc>
          <w:tcPr>
            <w:tcW w:type="dxa" w:w="4896"/>
            <w:tcBorders>
              <w:top w:val="single" w:sz="4" w:color="D9D9D9"/>
              <w:left w:val="single" w:sz="4" w:color="D9D9D9"/>
              <w:bottom w:val="single" w:sz="4" w:color="D9D9D9"/>
              <w:right w:val="single" w:sz="4" w:color="D9D9D9"/>
            </w:tcBorders>
            <w:shd w:fill="FFFFFF"/>
          </w:tcPr>
          <w:p>
            <w:pPr>
              <w:spacing w:after="80" w:before="80" w:line="264" w:lineRule="auto"/>
            </w:pPr>
            <w:r>
              <w:rPr>
                <w:b w:val="0"/>
                <w:sz w:val="20"/>
              </w:rPr>
              <w:t>Assign support and demonstrate restore before pilot.</w:t>
            </w:r>
          </w:p>
        </w:tc>
      </w:tr>
    </w:tbl>
    <w:p>
      <w:pPr>
        <w:keepLines/>
        <w:spacing w:line="264" w:lineRule="auto" w:before="0" w:after="120"/>
      </w:pPr>
    </w:p>
    <w:p>
      <w:pPr>
        <w:pStyle w:val="Heading1"/>
        <w:keepNext/>
        <w:keepLines/>
        <w:spacing w:line="264" w:lineRule="auto" w:before="240" w:after="120"/>
      </w:pPr>
      <w:r>
        <w:t>Release and handover</w:t>
      </w:r>
    </w:p>
    <w:p>
      <w:pPr>
        <w:keepLines/>
        <w:spacing w:line="264" w:lineRule="auto" w:before="0" w:after="120"/>
      </w:pPr>
      <w:r>
        <w:t>Release candidate has tagged code, migration list, test evidence, content version, known limitations, backup and rollback plan. Programme owner accepts pilot evidence. Handover includes operator runbook, facilitator quick guide, requirements matrix and decision log. No deployment is authorized or performed by this documentation task.</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Called to Thrive   •   Proposed baseline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