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line="264" w:lineRule="auto" w:before="0" w:after="280"/>
      </w:pPr>
      <w:r>
        <w:t>Called to Thrive Test and Acceptance Plan</w:t>
      </w:r>
    </w:p>
    <w:p>
      <w:pPr>
        <w:pStyle w:val="Subtitle"/>
        <w:keepLines/>
        <w:spacing w:line="264" w:lineRule="auto" w:before="0" w:after="120"/>
      </w:pPr>
      <w:r>
        <w:t>Called to Thrive Uganda | Version 1.0 | 3 October 2026</w:t>
      </w:r>
    </w:p>
    <w:p>
      <w:pPr>
        <w:keepLines/>
        <w:spacing w:line="264" w:lineRule="auto" w:before="0" w:after="120"/>
      </w:pPr>
      <w:r>
        <w:t>Status: Proposed baseline for review. Prepared for the programme owner and development team. No stakeholder approval, production deployment or completed testing is claimed.</w:t>
      </w:r>
    </w:p>
    <w:p>
      <w:pPr>
        <w:keepLines/>
        <w:spacing w:line="264" w:lineRule="auto" w:before="0" w:after="120"/>
      </w:pPr>
      <w:r>
        <w:t>Verify curriculum accuracy, user journeys, permissions, transaction safety and recovery. Each requirement in the traceability CSV maps to a planned test; no test in this document is represented as already executed.</w:t>
      </w:r>
    </w:p>
    <w:p>
      <w:pPr>
        <w:pStyle w:val="Heading1"/>
        <w:keepNext/>
        <w:keepLines/>
        <w:spacing w:line="264" w:lineRule="auto" w:before="240" w:after="120"/>
      </w:pPr>
      <w:r>
        <w:t>Test levels</w:t>
      </w:r>
    </w:p>
    <w:p>
      <w:pPr>
        <w:keepLines/>
        <w:spacing w:line="264" w:lineRule="auto" w:before="0" w:after="120"/>
      </w:pPr>
      <w:r>
        <w:t>Unit checks cover scoring and completion rules. Database integration checks prove uniqueness and cross-scope guards. Service tests cover authorization transactions validation and retries. Browser tests cover three user journeys and save/error states. Manual checks cover curriculum fidelity mobile usability keyboard use and facilitator workflow. Operational exercises cover migrations backup and restore.</w:t>
      </w:r>
    </w:p>
    <w:p>
      <w:pPr>
        <w:pStyle w:val="Heading1"/>
        <w:keepNext/>
        <w:keepLines/>
        <w:spacing w:line="264" w:lineRule="auto" w:before="240" w:after="120"/>
      </w:pPr>
      <w:r>
        <w:t>Test data</w:t>
      </w:r>
    </w:p>
    <w:p>
      <w:pPr>
        <w:keepLines/>
        <w:spacing w:line="264" w:lineRule="auto" w:before="0" w:after="120"/>
      </w:pPr>
      <w:r>
        <w:t>Seed two partners in different districts, two cohorts with different curriculum versions, one approved lead and one unassigned facilitator, pending and suspended facilitator accounts, one admin, six participants including a repeat enrollment, two project teams, a revoked invite, a one-seat invite and one expired invite. Use fictional names and no real reflections in test environments.</w:t>
      </w:r>
    </w:p>
    <w:p>
      <w:pPr>
        <w:pStyle w:val="Heading1"/>
        <w:keepNext/>
        <w:keepLines/>
        <w:spacing w:line="264" w:lineRule="auto" w:before="240" w:after="120"/>
      </w:pPr>
      <w:r>
        <w:t>Requirement acceptance catalogue</w:t>
      </w:r>
    </w:p>
    <w:p>
      <w:pPr>
        <w:keepLines/>
        <w:spacing w:line="264" w:lineRule="auto" w:before="0" w:after="120"/>
      </w:pPr>
      <w:r>
        <w:t>Test ID TC plus the requirement ID identifies its acceptance scenario. The traceability CSV contains the expected outcome, design module and implementation phase for all 42 requirements. Each implementation test adds setup, actual result, evidence and execution date. A requirement is not passed merely because a test record exists.</w:t>
      </w:r>
    </w:p>
    <w:p>
      <w:pPr>
        <w:pStyle w:val="Heading1"/>
        <w:keepNext/>
        <w:keepLines/>
        <w:spacing w:line="264" w:lineRule="auto" w:before="240" w:after="120"/>
      </w:pPr>
      <w:r>
        <w:t>Critical scenario procedures</w:t>
      </w:r>
    </w:p>
    <w:p>
      <w:pPr>
        <w:pStyle w:val="Heading2"/>
        <w:keepNext/>
        <w:keepLines/>
        <w:spacing w:line="264" w:lineRule="auto" w:before="240" w:after="120"/>
      </w:pPr>
      <w:r>
        <w:t>TC01 Concurrent invite redemption</w:t>
      </w:r>
    </w:p>
    <w:p>
      <w:pPr>
        <w:keepLines/>
        <w:spacing w:line="264" w:lineRule="auto" w:before="0" w:after="120"/>
      </w:pPr>
      <w:r>
        <w:t>Given a one-seat invite and two new participants, submit joins concurrently. Exactly one new enrollment is admitted; the other gets capacity error. Repeat the winning request: existing enrollment returned, use_count remains one.</w:t>
      </w:r>
    </w:p>
    <w:p>
      <w:pPr>
        <w:pStyle w:val="Heading2"/>
        <w:keepNext/>
        <w:keepLines/>
        <w:spacing w:line="264" w:lineRule="auto" w:before="240" w:after="120"/>
      </w:pPr>
      <w:r>
        <w:t>TC02 Scope guard at database level</w:t>
      </w:r>
    </w:p>
    <w:p>
      <w:pPr>
        <w:keepLines/>
        <w:spacing w:line="264" w:lineRule="auto" w:before="0" w:after="120"/>
      </w:pPr>
      <w:r>
        <w:t>Attempt direct writes linking cohort B enrollment to cohort A attendance, curriculum V2 component to V1 enrollment, and team B member to team A task. Each write must fail without partial records.</w:t>
      </w:r>
    </w:p>
    <w:p>
      <w:pPr>
        <w:pStyle w:val="Heading2"/>
        <w:keepNext/>
        <w:keepLines/>
        <w:spacing w:line="264" w:lineRule="auto" w:before="240" w:after="120"/>
      </w:pPr>
      <w:r>
        <w:t>TC03 Response privacy</w:t>
      </w:r>
    </w:p>
    <w:p>
      <w:pPr>
        <w:keepLines/>
        <w:spacing w:line="264" w:lineRule="auto" w:before="0" w:after="120"/>
      </w:pPr>
      <w:r>
        <w:t>As own participant retrieve private text successfully. As assigned facilitator retrieve only completion metadata. As unrelated facilitator or admin attempt direct response API and export. Text remains unavailable and attempts leave no content in logs.</w:t>
      </w:r>
    </w:p>
    <w:p>
      <w:pPr>
        <w:pStyle w:val="Heading2"/>
        <w:keepNext/>
        <w:keepLines/>
        <w:spacing w:line="264" w:lineRule="auto" w:before="240" w:after="120"/>
      </w:pPr>
      <w:r>
        <w:t>TC04 Workbook scoring</w:t>
      </w:r>
    </w:p>
    <w:p>
      <w:pPr>
        <w:keepLines/>
        <w:spacing w:line="264" w:lineRule="auto" w:before="0" w:after="120"/>
      </w:pPr>
      <w:r>
        <w:t>Submit value 1 for all 24 questions: every category equals 4. Submit value 5: every category equals 20. Test an asymmetric fixture and assert exact question mapping. Ties remain visible. Missing answer, 0 and 6 reject submission.</w:t>
      </w:r>
    </w:p>
    <w:p>
      <w:pPr>
        <w:pStyle w:val="Heading2"/>
        <w:keepNext/>
        <w:keepLines/>
        <w:spacing w:line="264" w:lineRule="auto" w:before="240" w:after="120"/>
      </w:pPr>
      <w:r>
        <w:t>TC05 Submission replay and rollback</w:t>
      </w:r>
    </w:p>
    <w:p>
      <w:pPr>
        <w:keepLines/>
        <w:spacing w:line="264" w:lineRule="auto" w:before="0" w:after="120"/>
      </w:pPr>
      <w:r>
        <w:t>Submit a complete quiz twice; scores are created once. Simulate persistence failure during scoring or progress write; no attempt is partially marked complete. Retry succeeds with one consistent result.</w:t>
      </w:r>
    </w:p>
    <w:p>
      <w:pPr>
        <w:pStyle w:val="Heading2"/>
        <w:keepNext/>
        <w:keepLines/>
        <w:spacing w:line="264" w:lineRule="auto" w:before="240" w:after="120"/>
      </w:pPr>
      <w:r>
        <w:t>TC06 Attendance independence</w:t>
      </w:r>
    </w:p>
    <w:p>
      <w:pPr>
        <w:keepLines/>
        <w:spacing w:line="264" w:lineRule="auto" w:before="0" w:after="120"/>
      </w:pPr>
      <w:r>
        <w:t>Finalize a session for a present participant with unfinished Life Work. Attendance is present; lesson remains incomplete. Complete Life Work later and confirm progress without changing attendance.</w:t>
      </w:r>
    </w:p>
    <w:p>
      <w:pPr>
        <w:pStyle w:val="Heading2"/>
        <w:keepNext/>
        <w:keepLines/>
        <w:spacing w:line="264" w:lineRule="auto" w:before="240" w:after="120"/>
      </w:pPr>
      <w:r>
        <w:t>TC07 Revision conflict</w:t>
      </w:r>
    </w:p>
    <w:p>
      <w:pPr>
        <w:keepLines/>
        <w:spacing w:line="264" w:lineRule="auto" w:before="0" w:after="120"/>
      </w:pPr>
      <w:r>
        <w:t>Two members load task revision 1. First updates to revision 2. Second submits expected revision 1 and receives 409; first edit stays intact. Refresh shows new revision.</w:t>
      </w:r>
    </w:p>
    <w:p>
      <w:pPr>
        <w:pStyle w:val="Heading2"/>
        <w:keepNext/>
        <w:keepLines/>
        <w:spacing w:line="264" w:lineRule="auto" w:before="240" w:after="120"/>
      </w:pPr>
      <w:r>
        <w:t>TC08 Curriculum stability</w:t>
      </w:r>
    </w:p>
    <w:p>
      <w:pPr>
        <w:keepLines/>
        <w:spacing w:line="264" w:lineRule="auto" w:before="0" w:after="120"/>
      </w:pPr>
      <w:r>
        <w:t>Publish V1 and create cohort. Attempt edit and reject it. Publish V2 and create new cohort. Old answers retain V1 component and policy references.</w:t>
      </w:r>
    </w:p>
    <w:p>
      <w:pPr>
        <w:pStyle w:val="Heading2"/>
        <w:keepNext/>
        <w:keepLines/>
        <w:spacing w:line="264" w:lineRule="auto" w:before="240" w:after="120"/>
      </w:pPr>
      <w:r>
        <w:t>TC09 Report reconciliation</w:t>
      </w:r>
    </w:p>
    <w:p>
      <w:pPr>
        <w:keepLines/>
        <w:spacing w:line="264" w:lineRule="auto" w:before="0" w:after="120"/>
      </w:pPr>
      <w:r>
        <w:t>Use fixtures with repeat enrollment, cancelled cohort, withdrawn member, multiple tasks and incomplete attendance. Compare distinct users enrollments completed counts and labeled rates to manual expected totals. Extra joined tasks must not multiply counts.</w:t>
      </w:r>
    </w:p>
    <w:p>
      <w:pPr>
        <w:pStyle w:val="Heading2"/>
        <w:keepNext/>
        <w:keepLines/>
        <w:spacing w:line="264" w:lineRule="auto" w:before="240" w:after="120"/>
      </w:pPr>
      <w:r>
        <w:t>TC10 Backup restore</w:t>
      </w:r>
    </w:p>
    <w:p>
      <w:pPr>
        <w:keepLines/>
        <w:spacing w:line="264" w:lineRule="auto" w:before="0" w:after="120"/>
      </w:pPr>
      <w:r>
        <w:t>Produce backup, restore to isolated environment, run migrations compatibility check and verify counts private records and a synthetic participant journey. Record actual recovery time and backup age.</w:t>
      </w:r>
    </w:p>
    <w:p>
      <w:pPr>
        <w:pStyle w:val="Heading2"/>
        <w:keepNext/>
        <w:keepLines/>
        <w:spacing w:line="264" w:lineRule="auto" w:before="240" w:after="120"/>
      </w:pPr>
      <w:r>
        <w:t>TC11 Export safety</w:t>
      </w:r>
    </w:p>
    <w:p>
      <w:pPr>
        <w:keepLines/>
        <w:spacing w:line="264" w:lineRule="auto" w:before="0" w:after="120"/>
      </w:pPr>
      <w:r>
        <w:t>Export authorized filters. Private columns and facilitator notes absent. A name beginning with =,+,- or @ cannot execute as a formula when opened in a spreadsheet.</w:t>
      </w:r>
    </w:p>
    <w:p>
      <w:pPr>
        <w:pStyle w:val="Heading2"/>
        <w:keepNext/>
        <w:keepLines/>
        <w:spacing w:line="264" w:lineRule="auto" w:before="240" w:after="120"/>
      </w:pPr>
      <w:r>
        <w:t>TC12 Network interruption</w:t>
      </w:r>
    </w:p>
    <w:p>
      <w:pPr>
        <w:keepLines/>
        <w:spacing w:line="264" w:lineRule="auto" w:before="0" w:after="120"/>
      </w:pPr>
      <w:r>
        <w:t>Interrupt a draft save. UI retains current input, indicates unsaved state and offers retry. Refresh after confirmed retry returns saved content; failure never shows a false saved label.</w:t>
      </w:r>
    </w:p>
    <w:p>
      <w:pPr>
        <w:pStyle w:val="Heading1"/>
        <w:keepNext/>
        <w:keepLines/>
        <w:spacing w:line="264" w:lineRule="auto" w:before="240" w:after="120"/>
      </w:pPr>
      <w:r>
        <w:t>Nonfunctional execution</w:t>
      </w:r>
    </w:p>
    <w:p>
      <w:pPr>
        <w:keepLines/>
        <w:spacing w:line="264" w:lineRule="auto" w:before="0" w:after="120"/>
      </w:pPr>
      <w:r>
        <w:t>Measure the provisional NFR04 targets on agreed staging hardware with representative seeded data and recorded network assumptions. Measure compressed page size, ordinary API p95 at 50 concurrent authenticated users, and export completion separately. Test 360-pixel screens, keyboard focus, input labels and visible validation. Performance claims require recorded tool output and environment configuration.</w:t>
      </w:r>
    </w:p>
    <w:p>
      <w:pPr>
        <w:pStyle w:val="Heading1"/>
        <w:keepNext/>
        <w:keepLines/>
        <w:spacing w:line="264" w:lineRule="auto" w:before="240" w:after="120"/>
      </w:pPr>
      <w:r>
        <w:t>User acceptance journeys</w:t>
      </w:r>
    </w:p>
    <w:p>
      <w:pPr>
        <w:pStyle w:val="ListBullet"/>
        <w:keepLines/>
        <w:spacing w:line="264" w:lineRule="auto" w:before="0" w:after="120"/>
      </w:pPr>
      <w:r>
        <w:t>Participant: register verify join preview orientation complete lesson resume draft take quiz join team update task evaluate view completion.</w:t>
      </w:r>
    </w:p>
    <w:p>
      <w:pPr>
        <w:pStyle w:val="ListBullet"/>
        <w:keepLines/>
        <w:spacing w:line="264" w:lineRule="auto" w:before="0" w:after="120"/>
      </w:pPr>
      <w:r>
        <w:t>Facilitator: obtain approval create cohort share invite schedule physical and online session record attendance deliver lesson inspect progress handle override support project confirm completion.</w:t>
      </w:r>
    </w:p>
    <w:p>
      <w:pPr>
        <w:pStyle w:val="ListBullet"/>
        <w:keepLines/>
        <w:spacing w:line="264" w:lineRule="auto" w:before="0" w:after="120"/>
      </w:pPr>
      <w:r>
        <w:t>Admin: approve facilitator manage partner filter geography and dates reconcile dashboard export programme data verify private text remains excluded.</w:t>
      </w:r>
    </w:p>
    <w:p>
      <w:pPr>
        <w:pStyle w:val="Heading1"/>
        <w:keepNext/>
        <w:keepLines/>
        <w:spacing w:line="264" w:lineRule="auto" w:before="240" w:after="120"/>
      </w:pPr>
      <w:r>
        <w:t>Defects and release gate</w:t>
      </w:r>
    </w:p>
    <w:p>
      <w:pPr>
        <w:keepLines/>
        <w:spacing w:line="264" w:lineRule="auto" w:before="0" w:after="120"/>
      </w:pPr>
      <w:r>
        <w:t>Critical: unauthorized disclosure, account takeover or unrecoverable loss. High: broken core journey, incorrect scoring/completion, corrupted membership or failed restore. Medium: workaround exists but operation is materially impaired. Low: presentation issue without functional loss. Critical and high defects block release. Medium exceptions require an explicit owner and workaround. All required acceptance cases, content review and restore exercise must pass; none are waived silently.</w:t>
      </w:r>
    </w:p>
    <w:p>
      <w:pPr>
        <w:pStyle w:val="Heading1"/>
        <w:keepNext/>
        <w:keepLines/>
        <w:spacing w:line="264" w:lineRule="auto" w:before="240" w:after="120"/>
      </w:pPr>
      <w:r>
        <w:t>Evidence and signoff</w:t>
      </w:r>
    </w:p>
    <w:p>
      <w:pPr>
        <w:keepLines/>
        <w:spacing w:line="264" w:lineRule="auto" w:before="0" w:after="120"/>
      </w:pPr>
      <w:r>
        <w:t>Record build/tag, environment, test ID, tester role, expected result, actual result, pass/fail, evidence and linked defect. Programme representative signs UAT; technical operator signs recovery exercise. The attached matrix starts with status Planned throughout. Re-run affected cases after fixes and run core regression before each release.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Called to Thrive   •   Proposed baseline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