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8"/>
          <w:sz w:val="56"/>
        </w:rPr>
        <w:t>BANKING DATA GOVERNANCE</w:t>
        <w:br/>
        <w:t>&amp; SALES REPORTING SOLUTION</w:t>
      </w:r>
    </w:p>
    <w:p>
      <w:pPr>
        <w:jc w:val="center"/>
      </w:pPr>
      <w:r>
        <w:rPr>
          <w:b/>
          <w:color w:val="2E74B5"/>
          <w:sz w:val="44"/>
        </w:rPr>
        <w:t>Functional Specification</w:t>
      </w:r>
    </w:p>
    <w:p>
      <w:pPr>
        <w:spacing w:before="500"/>
        <w:jc w:val="center"/>
      </w:pPr>
      <w:r>
        <w:rPr>
          <w:sz w:val="24"/>
        </w:rPr>
        <w:t>Microsoft Fabric | Power BI | Data Quality | Master Data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Document owner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Allan Vissor</w:t>
            </w:r>
          </w:p>
        </w:tc>
      </w:tr>
      <w:tr>
        <w:tc>
          <w:tcPr>
            <w:tcW w:type="dxa" w:w="5040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Baseline</w:t>
            </w:r>
          </w:p>
        </w:tc>
      </w:tr>
      <w:tr>
        <w:tc>
          <w:tcPr>
            <w:tcW w:type="dxa" w:w="5040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2026-07-14</w:t>
            </w:r>
          </w:p>
        </w:tc>
      </w:tr>
      <w:tr>
        <w:tc>
          <w:tcPr>
            <w:tcW w:type="dxa" w:w="5040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18"/>
              </w:rPr>
              <w:t>Related document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18"/>
              </w:rPr>
              <w:t>Business Requirements Specification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0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187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44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60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2026-07-14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Allan Vissor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Initial functional specification for the implemented portfolio solution.</w:t>
            </w:r>
          </w:p>
        </w:tc>
      </w:tr>
    </w:tbl>
    <w:p/>
    <w:p>
      <w:pPr>
        <w:pStyle w:val="Heading2"/>
      </w:pPr>
      <w:r>
        <w:t>Purpose of This Document</w:t>
      </w:r>
    </w:p>
    <w:p>
      <w:r>
        <w:t>This Functional Specification defines how the approved business requirements are implemented in Microsoft Fabric and Power BI. It documents data ingestion, transformations, deduplication, master-data survivorship, governed-sales qualification, data-quality controls, aggregation logic, orchestration, and reporting behavior.</w:t>
      </w:r>
    </w:p>
    <w:p>
      <w:pPr>
        <w:pStyle w:val="Heading2"/>
      </w:pPr>
      <w:r>
        <w:t>Intended Audience</w:t>
      </w:r>
    </w:p>
    <w:p>
      <w:pPr>
        <w:pStyle w:val="ListBullet"/>
        <w:spacing w:after="40"/>
      </w:pPr>
      <w:r>
        <w:t>Business analysts and product owners</w:t>
      </w:r>
    </w:p>
    <w:p>
      <w:pPr>
        <w:pStyle w:val="ListBullet"/>
        <w:spacing w:after="40"/>
      </w:pPr>
      <w:r>
        <w:t>Data stewards and data owners</w:t>
      </w:r>
    </w:p>
    <w:p>
      <w:pPr>
        <w:pStyle w:val="ListBullet"/>
        <w:spacing w:after="40"/>
      </w:pPr>
      <w:r>
        <w:t>Data engineers and analytics engineers</w:t>
      </w:r>
    </w:p>
    <w:p>
      <w:pPr>
        <w:pStyle w:val="ListBullet"/>
        <w:spacing w:after="40"/>
      </w:pPr>
      <w:r>
        <w:t>Power BI developers and report consumers</w:t>
      </w:r>
    </w:p>
    <w:p>
      <w:pPr>
        <w:pStyle w:val="ListBullet"/>
        <w:spacing w:after="40"/>
      </w:pPr>
      <w:r>
        <w:t>Reviewers of the portfolio implementation</w:t>
      </w:r>
    </w:p>
    <w:p>
      <w:pPr>
        <w:pStyle w:val="Heading2"/>
      </w:pPr>
      <w:r>
        <w:t>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Convention</w:t>
            </w:r>
          </w:p>
        </w:tc>
        <w:tc>
          <w:tcPr>
            <w:tcW w:type="dxa" w:w="820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Bronze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Raw, source-aligned Delta tables.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Silver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Standardized, typed and minimally cleaned Delta tables; known quality defects remain visible.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Gold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Business-ready and governed analytical tables.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Governance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Rule-execution results and quality-monitoring metadata.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Governed sale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A deduplicated contract satisfying the approved sales-reporting definition.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Excluded contract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A unique contract retained for transparency but not eligible for governed KPI calculations.</w:t>
            </w:r>
          </w:p>
        </w:tc>
      </w:tr>
    </w:tbl>
    <w:p/>
    <w:p>
      <w:pPr>
        <w:pStyle w:val="Heading1"/>
      </w:pPr>
      <w:r>
        <w:t>Contents</w:t>
      </w:r>
    </w:p>
    <w:p>
      <w:pPr>
        <w:pStyle w:val="ListNumber"/>
        <w:spacing w:after="40"/>
      </w:pPr>
      <w:r>
        <w:t>1. Solution Overview</w:t>
      </w:r>
    </w:p>
    <w:p>
      <w:pPr>
        <w:pStyle w:val="ListNumber"/>
        <w:spacing w:after="40"/>
      </w:pPr>
      <w:r>
        <w:t>2. Logical Architecture</w:t>
      </w:r>
    </w:p>
    <w:p>
      <w:pPr>
        <w:pStyle w:val="ListNumber"/>
        <w:spacing w:after="40"/>
      </w:pPr>
      <w:r>
        <w:t>3. Data Inventory</w:t>
      </w:r>
    </w:p>
    <w:p>
      <w:pPr>
        <w:pStyle w:val="ListNumber"/>
        <w:spacing w:after="40"/>
      </w:pPr>
      <w:r>
        <w:t>4. Notebook 01 - Bronze Ingestion</w:t>
      </w:r>
    </w:p>
    <w:p>
      <w:pPr>
        <w:pStyle w:val="ListNumber"/>
        <w:spacing w:after="40"/>
      </w:pPr>
      <w:r>
        <w:t>5. Notebook 02 - Silver Standardization</w:t>
      </w:r>
    </w:p>
    <w:p>
      <w:pPr>
        <w:pStyle w:val="ListNumber"/>
        <w:spacing w:after="40"/>
      </w:pPr>
      <w:r>
        <w:t>6. Notebook 03 - Gold Transformation</w:t>
      </w:r>
    </w:p>
    <w:p>
      <w:pPr>
        <w:pStyle w:val="ListNumber"/>
        <w:spacing w:after="40"/>
      </w:pPr>
      <w:r>
        <w:t>7. Notebook 04 - Data Quality Execution</w:t>
      </w:r>
    </w:p>
    <w:p>
      <w:pPr>
        <w:pStyle w:val="ListNumber"/>
        <w:spacing w:after="40"/>
      </w:pPr>
      <w:r>
        <w:t>8. Golden Legal Entity Functional Logic</w:t>
      </w:r>
    </w:p>
    <w:p>
      <w:pPr>
        <w:pStyle w:val="ListNumber"/>
        <w:spacing w:after="40"/>
      </w:pPr>
      <w:r>
        <w:t>9. Banking Product Sales Functional Logic</w:t>
      </w:r>
    </w:p>
    <w:p>
      <w:pPr>
        <w:pStyle w:val="ListNumber"/>
        <w:spacing w:after="40"/>
      </w:pPr>
      <w:r>
        <w:t>10. Monthly KPI Mart Logic</w:t>
      </w:r>
    </w:p>
    <w:p>
      <w:pPr>
        <w:pStyle w:val="ListNumber"/>
        <w:spacing w:after="40"/>
      </w:pPr>
      <w:r>
        <w:t>11. Power BI Semantic Models and Reports</w:t>
      </w:r>
    </w:p>
    <w:p>
      <w:pPr>
        <w:pStyle w:val="ListNumber"/>
        <w:spacing w:after="40"/>
      </w:pPr>
      <w:r>
        <w:t>12. Pipeline Orchestration</w:t>
      </w:r>
    </w:p>
    <w:p>
      <w:pPr>
        <w:pStyle w:val="ListNumber"/>
        <w:spacing w:after="40"/>
      </w:pPr>
      <w:r>
        <w:t>13. Error Handling and Reprocessing</w:t>
      </w:r>
    </w:p>
    <w:p>
      <w:pPr>
        <w:pStyle w:val="ListNumber"/>
        <w:spacing w:after="40"/>
      </w:pPr>
      <w:r>
        <w:t>14. Security and Access Assumptions</w:t>
      </w:r>
    </w:p>
    <w:p>
      <w:pPr>
        <w:pStyle w:val="ListNumber"/>
        <w:spacing w:after="40"/>
      </w:pPr>
      <w:r>
        <w:t>15. Testing and Reconciliation</w:t>
      </w:r>
    </w:p>
    <w:p>
      <w:pPr>
        <w:pStyle w:val="ListNumber"/>
        <w:spacing w:after="40"/>
      </w:pPr>
      <w:r>
        <w:t>16. Traceability and Acceptance</w:t>
      </w:r>
    </w:p>
    <w:p>
      <w:pPr>
        <w:pStyle w:val="ListNumber"/>
        <w:spacing w:after="40"/>
      </w:pPr>
      <w:r>
        <w:t>17. Known Limitations and Improvements</w:t>
      </w:r>
    </w:p>
    <w:p>
      <w:r>
        <w:br w:type="page"/>
      </w:r>
    </w:p>
    <w:p>
      <w:pPr>
        <w:pStyle w:val="Heading1"/>
      </w:pPr>
      <w:r>
        <w:t>1. Solution Overview</w:t>
      </w:r>
    </w:p>
    <w:p>
      <w:r>
        <w:t>The solution demonstrates an end-to-end governed data workflow for two banking domains: Legal Entity Master Data and Banking Product Sales. It uses Microsoft Fabric Lakehouse tables, PySpark notebooks, a Fabric pipeline, and Power BI reports.</w:t>
      </w:r>
    </w:p>
    <w:p>
      <w:pPr>
        <w:pStyle w:val="ListBullet"/>
        <w:spacing w:after="40"/>
      </w:pPr>
      <w:r>
        <w:t>Create one trusted legal-entity Golden Record from Registry, CRM and KYC sources.</w:t>
      </w:r>
    </w:p>
    <w:p>
      <w:pPr>
        <w:pStyle w:val="ListBullet"/>
        <w:spacing w:after="40"/>
      </w:pPr>
      <w:r>
        <w:t>Prevent duplicate and invalid banking contracts from distorting management reporting.</w:t>
      </w:r>
    </w:p>
    <w:p>
      <w:pPr>
        <w:pStyle w:val="ListBullet"/>
        <w:spacing w:after="40"/>
      </w:pPr>
      <w:r>
        <w:t>Expose data-quality defects through a repeatable rule catalogue.</w:t>
      </w:r>
    </w:p>
    <w:p>
      <w:pPr>
        <w:pStyle w:val="ListBullet"/>
        <w:spacing w:after="40"/>
      </w:pPr>
      <w:r>
        <w:t>Provide separate operational views for data-quality monitoring, sales performance and governed-sales transparency.</w:t>
      </w:r>
    </w:p>
    <w:p>
      <w:pPr>
        <w:pStyle w:val="Heading2"/>
      </w:pPr>
      <w:r>
        <w:t>1.1 Functional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Included functionality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Legal Entity</w:t>
            </w:r>
          </w:p>
        </w:tc>
        <w:tc>
          <w:tcPr>
            <w:tcW w:type="dxa" w:w="8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Source ingestion; type standardization; registry-code validation; source matching; survivorship; Golden Record creation; DQ controls.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8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Source ingestion; type standardization; contract deduplication; governed-sale qualification; detailed fact table; monthly KPI aggregation; target comparison.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Data Quality</w:t>
            </w:r>
          </w:p>
        </w:tc>
        <w:tc>
          <w:tcPr>
            <w:tcW w:type="dxa" w:w="8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Twelve rule executions, failed-record counts, severity, DQ dimension, domain, asset, status and execution timestamp.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Reporting</w:t>
            </w:r>
          </w:p>
        </w:tc>
        <w:tc>
          <w:tcPr>
            <w:tcW w:type="dxa" w:w="8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DQ Report, Sales Overview and Governed Sales Quality report pages.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Orchestration</w:t>
            </w:r>
          </w:p>
        </w:tc>
        <w:tc>
          <w:tcPr>
            <w:tcW w:type="dxa" w:w="8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Sequential execution of four notebooks through one Fabric pipeline.</w:t>
            </w:r>
          </w:p>
        </w:tc>
      </w:tr>
    </w:tbl>
    <w:p/>
    <w:p>
      <w:pPr>
        <w:pStyle w:val="Heading1"/>
      </w:pPr>
      <w:r>
        <w:t>2. Logical Architecture</w:t>
      </w:r>
    </w:p>
    <w:p>
      <w:pPr>
        <w:pStyle w:val="CodeBlock"/>
        <w:keepLines/>
      </w:pPr>
      <w:r>
        <w:t>CSV source files</w:t>
        <w:br/>
        <w:t xml:space="preserve">    |</w:t>
        <w:br/>
        <w:t xml:space="preserve">    v</w:t>
        <w:br/>
        <w:t>Lakehouse Files /bronze/legal_entity and /bronze/sales</w:t>
        <w:br/>
        <w:t xml:space="preserve">    |</w:t>
        <w:br/>
        <w:t xml:space="preserve">    v</w:t>
        <w:br/>
        <w:t>Bronze Delta tables (source aligned)</w:t>
        <w:br/>
        <w:t xml:space="preserve">    |</w:t>
        <w:br/>
        <w:t xml:space="preserve">    v</w:t>
        <w:br/>
        <w:t>Silver Delta tables (typed and standardized)</w:t>
        <w:br/>
        <w:t xml:space="preserve">    |</w:t>
        <w:br/>
        <w:t xml:space="preserve">    +--&gt; Gold legal-entity Golden Record</w:t>
        <w:br/>
        <w:t xml:space="preserve">    +--&gt; Gold banking-product sales fact</w:t>
        <w:br/>
        <w:t xml:space="preserve">    +--&gt; Gold monthly sales KPI mart</w:t>
        <w:br/>
        <w:t xml:space="preserve">    |</w:t>
        <w:br/>
        <w:t xml:space="preserve">    +--&gt; Governance DQ rule results</w:t>
        <w:br/>
        <w:t xml:space="preserve">    |</w:t>
        <w:br/>
        <w:t xml:space="preserve">    v</w:t>
        <w:br/>
        <w:t>Power BI semantic models and report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sz w:val="18"/>
              </w:rPr>
              <w:t xml:space="preserve">Design principle: </w:t>
            </w:r>
            <w:r>
              <w:rPr>
                <w:sz w:val="18"/>
              </w:rPr>
              <w:t>Silver preserves duplicates and invalid business values so that defects remain auditable. Deduplication and business qualification occur in Gold, while DQ exceptions are measured separately in the Governance schema.</w:t>
            </w:r>
          </w:p>
        </w:tc>
      </w:tr>
    </w:tbl>
    <w:p/>
    <w:p>
      <w:pPr>
        <w:pStyle w:val="Heading1"/>
      </w:pPr>
      <w:r>
        <w:t>3. Data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Schema</w:t>
            </w:r>
          </w:p>
        </w:tc>
        <w:tc>
          <w:tcPr>
            <w:tcW w:type="dxa" w:w="302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129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Expected rows</w:t>
            </w:r>
          </w:p>
        </w:tc>
        <w:tc>
          <w:tcPr>
            <w:tcW w:type="dxa" w:w="489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crm_legal_entities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Raw CRM legal-entity records, including 5 controlled duplicates.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kyc_legal_entities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Raw KYC and risk attributes.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registry_legal_entities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Raw official registry attributes.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Raw customer reference data.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product_contracts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1,025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Raw contracts, including 25 duplicate contract IDs.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sales_targets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Monthly targets by period, product and sales channel.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branches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Branch reference data.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crm_legal_entities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Standardized CRM rows; duplicates preserved.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kyc_legal_entities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Standardized KYC rows.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registry_legal_entities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Standardized registry rows.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Standardized customer rows.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product_contracts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1,025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Standardized contract rows; duplicates and invalid values preserved.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sales_targets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Standardized targets.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branches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Standardized branches.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dim_legal_entity_golden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Trusted legal-entity master dimension.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fct_banking_product_sales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1,000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One row per unique contract, governed and excluded.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mart_monthly_sales_kpis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Monthly product/channel KPI mart with target comparison.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dq_rule_results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One row per executed DQ rule.</w:t>
            </w:r>
          </w:p>
        </w:tc>
      </w:tr>
    </w:tbl>
    <w:p/>
    <w:p>
      <w:pPr>
        <w:pStyle w:val="Heading1"/>
      </w:pPr>
      <w:r>
        <w:t>4. Notebook 01 - Bronze Ingestion</w:t>
      </w:r>
    </w:p>
    <w:p>
      <w:r>
        <w:t>Notebook name: 01_load_bronze_tables. The notebook reads CSV files from Lakehouse Files and writes source-aligned Delta tables into the bronze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Input file</w:t>
            </w:r>
          </w:p>
        </w:tc>
        <w:tc>
          <w:tcPr>
            <w:tcW w:type="dxa" w:w="31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Target table</w:t>
            </w:r>
          </w:p>
        </w:tc>
        <w:tc>
          <w:tcPr>
            <w:tcW w:type="dxa" w:w="460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Core behavior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crm_legal_entities.csv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bronze.crm_legal_entities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Read header, infer/declare schema, preserve all rows.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kyc_legal_entities.csv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bronze.kyc_legal_entities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Preserve KYC attributes and source identifiers.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registry_legal_entities.csv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bronze.registry_legal_entities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Preserve official registry attributes.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customers.csv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bronze.customers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Preserve customer reference data.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product_contracts.csv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bronze.product_contracts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Preserve duplicate and invalid contract rows.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sales_targets.csv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bronze.sales_targets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Preserve target grain.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branches.csv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bronze.branches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Preserve branch reference data.</w:t>
            </w:r>
          </w:p>
        </w:tc>
      </w:tr>
    </w:tbl>
    <w:p/>
    <w:p>
      <w:pPr>
        <w:pStyle w:val="ListBullet"/>
        <w:spacing w:after="40"/>
      </w:pPr>
      <w:r>
        <w:t>Write mode is overwrite for reproducible demo execution.</w:t>
      </w:r>
    </w:p>
    <w:p>
      <w:pPr>
        <w:pStyle w:val="ListBullet"/>
        <w:spacing w:after="40"/>
      </w:pPr>
      <w:r>
        <w:t>Bronze does not apply business filtering or deduplication.</w:t>
      </w:r>
    </w:p>
    <w:p>
      <w:pPr>
        <w:pStyle w:val="ListBullet"/>
        <w:spacing w:after="40"/>
      </w:pPr>
      <w:r>
        <w:t>Column names remain source-aligned to simplify traceability.</w:t>
      </w:r>
    </w:p>
    <w:p>
      <w:pPr>
        <w:pStyle w:val="Heading1"/>
      </w:pPr>
      <w:r>
        <w:t>5. Notebook 02 - Silver Standardization</w:t>
      </w:r>
    </w:p>
    <w:p>
      <w:r>
        <w:t>Notebook name: 02_create_silver_tables. The notebook standardizes data types, trims text, normalizes case where required and creates consistent dates and numeric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Transformation type</w:t>
            </w:r>
          </w:p>
        </w:tc>
        <w:tc>
          <w:tcPr>
            <w:tcW w:type="dxa" w:w="820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Functional behavior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Text standardization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Trim leading/trailing whitespace; convert blank strings to null where applicable.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Dates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Parse incorporation, closure, created, review, application and activation dates into date/timestamp types.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Amounts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Cast sales and target amounts to decimal/double numeric types.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Identifiers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Retain source identifiers and business keys.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Status values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Standardize capitalization but do not remove invalid business values.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Duplicates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Retain all duplicate rows to support DQ measurement and downstream survivorship.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Silver row counts intentionally match Bronze. The Silver layer is standardized, not yet governed.</w:t>
            </w:r>
          </w:p>
        </w:tc>
      </w:tr>
    </w:tbl>
    <w:p/>
    <w:p>
      <w:pPr>
        <w:pStyle w:val="Heading1"/>
      </w:pPr>
      <w:r>
        <w:t>6. Notebook 03 - Gold Transformation</w:t>
      </w:r>
    </w:p>
    <w:p>
      <w:r>
        <w:t>Notebook name: 03_create_gold_tables. The notebook creates the trusted legal-entity dimension, the deduplicated sales fact and the aggregated monthly KPI mart.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Gold object</w:t>
            </w:r>
          </w:p>
        </w:tc>
        <w:tc>
          <w:tcPr>
            <w:tcW w:type="dxa" w:w="432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Primary operation</w:t>
            </w:r>
          </w:p>
        </w:tc>
        <w:tc>
          <w:tcPr>
            <w:tcW w:type="dxa" w:w="302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dim_legal_entity_golden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Registry-led filtering and CRM/KYC survivorship joins.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98 trusted entities.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fct_banking_product_sales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Deduplicate contract_id and calculate is_governed_sale.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1,000 unique contracts: 724 governed and 276 excluded.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mart_monthly_sales_kpis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Aggregate governed sales and combine with sales targets.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432 monthly product/channel rows.</w:t>
            </w:r>
          </w:p>
        </w:tc>
      </w:tr>
    </w:tbl>
    <w:p/>
    <w:p>
      <w:pPr>
        <w:pStyle w:val="ListBullet"/>
        <w:spacing w:after="40"/>
      </w:pPr>
      <w:r>
        <w:t>Gold writes use overwrite with overwriteSchema enabled when table structure changes.</w:t>
      </w:r>
    </w:p>
    <w:p>
      <w:pPr>
        <w:pStyle w:val="ListBullet"/>
        <w:spacing w:after="40"/>
      </w:pPr>
      <w:r>
        <w:t>Business rules are deterministic and repeatable.</w:t>
      </w:r>
    </w:p>
    <w:p>
      <w:pPr>
        <w:pStyle w:val="ListBullet"/>
        <w:spacing w:after="40"/>
      </w:pPr>
      <w:r>
        <w:t>Excluded contracts remain in the detailed fact table for transparency.</w:t>
      </w:r>
    </w:p>
    <w:p>
      <w:pPr>
        <w:pStyle w:val="Heading1"/>
      </w:pPr>
      <w:r>
        <w:t>7. Notebook 04 - Data Quality Execution</w:t>
      </w:r>
    </w:p>
    <w:p>
      <w:r>
        <w:t>Notebook name: 04_run_data_quality_checks. The notebook executes twelve defined controls and writes one summary row per rule to governance.dq_rule_results.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Output column</w:t>
            </w:r>
          </w:p>
        </w:tc>
        <w:tc>
          <w:tcPr>
            <w:tcW w:type="dxa" w:w="806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rule_id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Stable identifier such as DQ-LE-001.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data_domain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Legal Entity or Sales.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data_asset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Table or business asset evaluated.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rule_description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Human-readable rule statement.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dq_dimension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Completeness, Uniqueness, Validity, Consistency or Referential Integrity.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Critical, High or Medium.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failed_record_count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Number of rows/occurrences failing that rule.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rule_status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Passed when failed_record_count = 0; otherwise Failed.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executed_at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Execution timestamp.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sz w:val="18"/>
              </w:rPr>
              <w:t xml:space="preserve">Aggregation meaning: </w:t>
            </w:r>
            <w:r>
              <w:rPr>
                <w:sz w:val="18"/>
              </w:rPr>
              <w:t>Summing failed_record_count across rules produces total rule-failure occurrences, not necessarily a count of unique physical records. A single record may fail more than one rule.</w:t>
            </w:r>
          </w:p>
        </w:tc>
      </w:tr>
    </w:tbl>
    <w:p/>
    <w:p>
      <w:pPr>
        <w:pStyle w:val="Heading1"/>
      </w:pPr>
      <w:r>
        <w:t>8. Golden Legal Entity Functional Logic</w:t>
      </w:r>
    </w:p>
    <w:p>
      <w:pPr>
        <w:pStyle w:val="Heading2"/>
      </w:pPr>
      <w:r>
        <w:t>8.1 Source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Attribute group</w:t>
            </w:r>
          </w:p>
        </w:tc>
        <w:tc>
          <w:tcPr>
            <w:tcW w:type="dxa" w:w="230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Authoritative source</w:t>
            </w:r>
          </w:p>
        </w:tc>
        <w:tc>
          <w:tcPr>
            <w:tcW w:type="dxa" w:w="590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Official identity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Business Registry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Official name, registry code, country, legal status and lifecycle dates are legally authoritative.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Customer relationship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Customer segment, relationship manager and CRM status are maintained by the relationship organization.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KYC and risk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KYC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KYC status, risk level, LEI and review date are maintained by compliance processes.</w:t>
            </w:r>
          </w:p>
        </w:tc>
      </w:tr>
    </w:tbl>
    <w:p/>
    <w:p>
      <w:pPr>
        <w:pStyle w:val="Heading2"/>
      </w:pPr>
      <w:r>
        <w:t>8.2 Eligibility and Matching</w:t>
      </w:r>
    </w:p>
    <w:p>
      <w:pPr>
        <w:pStyle w:val="ListBullet"/>
        <w:spacing w:after="40"/>
      </w:pPr>
      <w:r>
        <w:t>Primary match key: registry_code.</w:t>
      </w:r>
    </w:p>
    <w:p>
      <w:pPr>
        <w:pStyle w:val="ListBullet"/>
        <w:spacing w:after="40"/>
      </w:pPr>
      <w:r>
        <w:t>Registry rows are eligible only when registry_code is not null.</w:t>
      </w:r>
    </w:p>
    <w:p>
      <w:pPr>
        <w:pStyle w:val="ListBullet"/>
        <w:spacing w:after="40"/>
      </w:pPr>
      <w:r>
        <w:t>Registry country_code must be one of EE, LV or LT.</w:t>
      </w:r>
    </w:p>
    <w:p>
      <w:pPr>
        <w:pStyle w:val="ListBullet"/>
        <w:spacing w:after="40"/>
      </w:pPr>
      <w:r>
        <w:t>Invalid-country registry rows are excluded from the Golden Record and remain visible through DQ results.</w:t>
      </w:r>
    </w:p>
    <w:p>
      <w:pPr>
        <w:pStyle w:val="Heading2"/>
      </w:pPr>
      <w:r>
        <w:t>8.3 Survivorship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16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Partition key</w:t>
            </w:r>
          </w:p>
        </w:tc>
        <w:tc>
          <w:tcPr>
            <w:tcW w:type="dxa" w:w="561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Ordering</w:t>
            </w:r>
          </w:p>
        </w:tc>
        <w:tc>
          <w:tcPr>
            <w:tcW w:type="dxa" w:w="144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Selected record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CRM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registry_code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Active status first, newest created_date next, lowest crm_entity_id as deterministic tie-breaker.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row_number = 1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KYC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registry_code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Approved status first, latest last_review_date next, lowest kyc_entity_id as deterministic tie-breaker.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row_number = 1</w:t>
            </w:r>
          </w:p>
        </w:tc>
      </w:tr>
    </w:tbl>
    <w:p/>
    <w:p>
      <w:pPr>
        <w:pStyle w:val="Heading2"/>
      </w:pPr>
      <w:r>
        <w:t>8.4 Golden Key and Presence Flags</w:t>
      </w:r>
    </w:p>
    <w:p>
      <w:pPr>
        <w:pStyle w:val="CodeBlock"/>
        <w:keepLines/>
      </w:pPr>
      <w:r>
        <w:t>legal_entity_key = SHA2(registry_code, 256)</w:t>
        <w:br/>
        <w:t>has_crm_record = crm_entity_id IS NOT NULL</w:t>
        <w:br/>
        <w:t>has_kyc_record = kyc_entity_id IS NOT NULL</w:t>
      </w:r>
    </w:p>
    <w:p>
      <w:pPr>
        <w:pStyle w:val="Heading2"/>
      </w:pPr>
      <w:r>
        <w:t>8.5 Expected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44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Rows</w:t>
            </w:r>
          </w:p>
        </w:tc>
        <w:tc>
          <w:tcPr>
            <w:tcW w:type="dxa" w:w="604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Registry Silver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Starting official population.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Excluded invalid country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Country code outside EE/LV/LT.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Golden dimension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100 - 2 valid eligible entities.</w:t>
            </w:r>
          </w:p>
        </w:tc>
      </w:tr>
    </w:tbl>
    <w:p/>
    <w:p>
      <w:pPr>
        <w:pStyle w:val="Heading1"/>
      </w:pPr>
      <w:r>
        <w:t>9. Banking Product Sales Functional Logic</w:t>
      </w:r>
    </w:p>
    <w:p>
      <w:pPr>
        <w:pStyle w:val="Heading2"/>
      </w:pPr>
      <w:r>
        <w:t>9.1 Deduplication</w:t>
      </w:r>
    </w:p>
    <w:p>
      <w:r>
        <w:t>The sales fact must contain one row per contract_id. Duplicate rows are resolved before governed-sale qualification. The implemented demo uses deterministic row ordering so reruns produce the same survivor.</w:t>
      </w:r>
    </w:p>
    <w:p>
      <w:pPr>
        <w:pStyle w:val="CodeBlock"/>
        <w:keepLines/>
      </w:pPr>
      <w:r>
        <w:t>Partition by contract_id</w:t>
        <w:br/>
        <w:t>Order by the preferred/most complete or latest source row</w:t>
        <w:br/>
        <w:t>Keep row_number =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sz w:val="18"/>
              </w:rPr>
              <w:t xml:space="preserve">Reconciliation: </w:t>
            </w:r>
            <w:r>
              <w:rPr>
                <w:sz w:val="18"/>
              </w:rPr>
              <w:t>1,025 Silver contract rows minus 25 duplicate occurrences results in 1,000 unique contract rows in Gold.</w:t>
            </w:r>
          </w:p>
        </w:tc>
      </w:tr>
    </w:tbl>
    <w:p/>
    <w:p>
      <w:pPr>
        <w:pStyle w:val="Heading2"/>
      </w:pPr>
      <w:r>
        <w:t>9.2 Governed Sale Definition</w:t>
      </w:r>
    </w:p>
    <w:p>
      <w:r>
        <w:t>A unique contract is flagged as a governed sale only when every mandatory condition below is satisfied.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244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Required value</w:t>
            </w:r>
          </w:p>
        </w:tc>
        <w:tc>
          <w:tcPr>
            <w:tcW w:type="dxa" w:w="547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Failure effect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Contract status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Active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Cancelled, Pending and Rejected contracts are excluded.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Activation date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Not null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An active contract without activation evidence is excluded.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Product type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Approved product list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Unknown or invalid product categories are excluded.</w:t>
            </w:r>
          </w:p>
        </w:tc>
      </w:tr>
    </w:tbl>
    <w:p/>
    <w:p>
      <w:pPr>
        <w:pStyle w:val="CodeBlock"/>
        <w:keepLines/>
      </w:pPr>
      <w:r>
        <w:t>is_governed_sale =</w:t>
        <w:br/>
        <w:t xml:space="preserve">    contract_status = 'Active'</w:t>
        <w:br/>
        <w:t xml:space="preserve">    AND activation_date IS NOT NULL</w:t>
        <w:br/>
        <w:t xml:space="preserve">    AND product_type IN (</w:t>
        <w:br/>
        <w:t xml:space="preserve">        'Consumer Loan', 'Mortgage', 'Credit Card', 'Current Account',</w:t>
        <w:br/>
        <w:t xml:space="preserve">        'Savings Account', 'Term Deposit', 'Investment Product', 'Business Loan'</w:t>
        <w:br/>
        <w:t xml:space="preserve">    )</w:t>
      </w:r>
    </w:p>
    <w:p>
      <w:pPr>
        <w:pStyle w:val="Heading2"/>
      </w:pPr>
      <w:r>
        <w:t>9.3 Governed and Excluded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Population</w:t>
            </w:r>
          </w:p>
        </w:tc>
        <w:tc>
          <w:tcPr>
            <w:tcW w:type="dxa" w:w="187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Expected contracts</w:t>
            </w:r>
          </w:p>
        </w:tc>
        <w:tc>
          <w:tcPr>
            <w:tcW w:type="dxa" w:w="576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Reporting use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Governed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724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Included in governed sales KPIs and monthly actuals.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Excluded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276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8"/>
              </w:rPr>
              <w:t>Retained for quality analysis and excluded-contract drill-down.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Total unique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8"/>
              </w:rPr>
              <w:t>Detailed Gold fact population.</w:t>
            </w:r>
          </w:p>
        </w:tc>
      </w:tr>
    </w:tbl>
    <w:p/>
    <w:p>
      <w:pPr>
        <w:pStyle w:val="Heading2"/>
      </w:pPr>
      <w:r>
        <w:t>9.4 Amount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691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Governed Sales Amount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Sum of sales_amount_eur where is_governed_sale = TRUE.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Excluded Sales Amount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Sum of sales_amount_eur where is_governed_sale = FALSE.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Governed Contract Share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Governed contract count divided by governed plus excluded contract count.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Governed Sales Amount Share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Governed amount divided by governed plus excluded amount.</w:t>
            </w:r>
          </w:p>
        </w:tc>
      </w:tr>
    </w:tbl>
    <w:p/>
    <w:p>
      <w:pPr>
        <w:pStyle w:val="Heading1"/>
      </w:pPr>
      <w:r>
        <w:t>10. Monthly KPI Mart Logic</w:t>
      </w:r>
    </w:p>
    <w:p>
      <w:r>
        <w:t>The monthly mart provides management-ready metrics at a consistent aggregation grain and aligns actual governed sales with sales targets.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63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Grain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One row per target_month + product_type + sales_channel.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Actual population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Only is_governed_sale = TRUE contracts.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Actual sales count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Distinct or deduplicated contract count at the mart grain.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Actual sales amount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Sum of governed sales_amount_eur.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Customers with sales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Number of customers with at least one governed sale at the mart grain.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Targets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target_count and target_amount_eur from sales_targets.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Achievement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Actual divided by target with divide-by-zero protection.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sz w:val="18"/>
              </w:rPr>
              <w:t xml:space="preserve">Current design limitation: </w:t>
            </w:r>
            <w:r>
              <w:rPr>
                <w:sz w:val="18"/>
              </w:rPr>
              <w:t>The mart is target-grain driven. A governed sale outside the available target period may appear in the detailed fact but not in the monthly KPI mart. This can explain a difference between Governed Sales Amount and Sales Overview Amount. A future version should use a full calendar/product/channel spine or full outer join.</w:t>
            </w:r>
          </w:p>
        </w:tc>
      </w:tr>
    </w:tbl>
    <w:p/>
    <w:p>
      <w:pPr>
        <w:pStyle w:val="Heading1"/>
      </w:pPr>
      <w:r>
        <w:t>11. Data Quality Rule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5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158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01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29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60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Technical failure condition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DQ-LE-001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Legal Entity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Completeness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CRM registry_code is null.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DQ-LE-002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Legal Entity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Uniqueness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Duplicate non-null registry_code in CRM.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DQ-LE-003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Legal Entity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Validity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Registry country_code not in EE/LV/LT.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DQ-LE-004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Legal Entity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Consistency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Active legal entity has closure_date.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DQ-LE-005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Legal Entity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Referential Integrity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parent_registry_code does not resolve to an existing registry entity.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DQ-LE-006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Legal Entity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Consistency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Registry legal status conflicts with KYC status.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DQ-SALES-001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Sales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Uniqueness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Duplicate contract_id.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DQ-SALES-002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Sales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Completeness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Active contract has null activation_date.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DQ-SALES-003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Sales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Validity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product_type outside approved list.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DQ-SALES-004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Sales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Referential Integrity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customer_id does not resolve to customers.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DQ-SALES-005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Sales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Referential Integrity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5"/>
              </w:rPr>
              <w:t>branch_id does not resolve to branches.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DQ-SALES-006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Sales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Validity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5"/>
              </w:rPr>
              <w:t>Cancelled contract is marked as governed sale.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b/>
                <w:sz w:val="18"/>
              </w:rPr>
              <w:t xml:space="preserve">Controlled uniqueness result: </w:t>
            </w:r>
            <w:r>
              <w:rPr>
                <w:sz w:val="18"/>
              </w:rPr>
              <w:t>The sample data contains 5 duplicate CRM legal-entity identifiers and 25 duplicate contracts. Therefore the DQ chart that sums failed_record_count by dimension shows 30 Uniqueness issues.</w:t>
            </w:r>
          </w:p>
        </w:tc>
      </w:tr>
    </w:tbl>
    <w:p/>
    <w:p>
      <w:pPr>
        <w:pStyle w:val="Heading1"/>
      </w:pPr>
      <w:r>
        <w:t>12. Power BI Semantic Models and Reports</w:t>
      </w:r>
    </w:p>
    <w:p>
      <w:pPr>
        <w:pStyle w:val="Heading2"/>
      </w:pPr>
      <w:r>
        <w:t>12.1 DQ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06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Primary table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governance.dq_rule_results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Data Steward, Data Owner, Governance Team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Identify failed controls, severity, domain, quality dimension and remediation priority.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Cards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Failed Rules, Passed Rules, Total Failed Records, Critical Failed Rules, DQ Pass Rate.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Charts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Failed records by domain; issues by DQ dimension; failed rules by severity; passed vs failed.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Detail table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Rule ID, domain, data asset, description, dimension, severity, failed records, status, executed at.</w:t>
            </w:r>
          </w:p>
        </w:tc>
      </w:tr>
    </w:tbl>
    <w:p/>
    <w:p>
      <w:pPr>
        <w:pStyle w:val="Heading2"/>
      </w:pPr>
      <w:r>
        <w:t>12.2 Sales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06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Primary table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gold.mart_monthly_sales_kpis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Sales Management, Product Owners, Business Performance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Monitor governed sales performance and target achievement.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Cards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Products Sold, Sales Amount, Customers with Sales, Target Count Achievement, Target Amount Achievement.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Charts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Monthly trend, product split, sales-channel split, actual vs target.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Filters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Product type and sales channel.</w:t>
            </w:r>
          </w:p>
        </w:tc>
      </w:tr>
    </w:tbl>
    <w:p/>
    <w:p>
      <w:pPr>
        <w:pStyle w:val="Heading2"/>
      </w:pPr>
      <w:r>
        <w:t>12.3 Governed Sales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06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Primary table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gold.fct_banking_product_sales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Data Steward, Sales Reporting Owner, Business Analyst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Explain which unique contracts qualify for KPI reporting and which are excluded.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Cards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Governed Contracts, Excluded Contracts, Governed Contract Share, Governed Sales Amount, Governed Sales Amount Share.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Charts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Governed vs excluded; excluded by contract status; excluded by product.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Detail table title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Contracts Excluded from Governed Sales.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Detail filter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is_governed_sale = FALSE.</w:t>
            </w:r>
          </w:p>
        </w:tc>
      </w:tr>
    </w:tbl>
    <w:p/>
    <w:p>
      <w:pPr>
        <w:pStyle w:val="Heading2"/>
      </w:pPr>
      <w:r>
        <w:t>12.4 Key DAX Measures</w:t>
      </w:r>
    </w:p>
    <w:p>
      <w:pPr>
        <w:pStyle w:val="CodeBlock"/>
        <w:keepLines/>
      </w:pPr>
      <w:r>
        <w:t>Governed Contracts =</w:t>
        <w:br/>
        <w:t>CALCULATE(</w:t>
        <w:br/>
        <w:t xml:space="preserve">    DISTINCTCOUNT(fct_banking_product_sales[contract_id]),</w:t>
        <w:br/>
        <w:t xml:space="preserve">    fct_banking_product_sales[is_governed_sale] = TRUE()</w:t>
        <w:br/>
        <w:t>)</w:t>
        <w:br/>
        <w:br/>
        <w:t>Excluded Contracts =</w:t>
        <w:br/>
        <w:t>CALCULATE(</w:t>
        <w:br/>
        <w:t xml:space="preserve">    DISTINCTCOUNT(fct_banking_product_sales[contract_id]),</w:t>
        <w:br/>
        <w:t xml:space="preserve">    fct_banking_product_sales[is_governed_sale] = FALSE()</w:t>
        <w:br/>
        <w:t>)</w:t>
        <w:br/>
        <w:br/>
        <w:t>Governed Contract Share =</w:t>
        <w:br/>
        <w:t>DIVIDE(</w:t>
        <w:br/>
        <w:t xml:space="preserve">    [Governed Contracts],</w:t>
        <w:br/>
        <w:t xml:space="preserve">    [Governed Contracts] + [Excluded Contracts]</w:t>
        <w:br/>
        <w:t>)</w:t>
      </w:r>
    </w:p>
    <w:p>
      <w:pPr>
        <w:pStyle w:val="CodeBlock"/>
        <w:keepLines/>
      </w:pPr>
      <w:r>
        <w:t>Governed Sales Amount =</w:t>
        <w:br/>
        <w:t>CALCULATE(</w:t>
        <w:br/>
        <w:t xml:space="preserve">    SUM(fct_banking_product_sales[sales_amount_eur]),</w:t>
        <w:br/>
        <w:t xml:space="preserve">    fct_banking_product_sales[is_governed_sale] = TRUE()</w:t>
        <w:br/>
        <w:t>)</w:t>
        <w:br/>
        <w:br/>
        <w:t>Excluded Sales Amount =</w:t>
        <w:br/>
        <w:t>CALCULATE(</w:t>
        <w:br/>
        <w:t xml:space="preserve">    SUM(fct_banking_product_sales[sales_amount_eur]),</w:t>
        <w:br/>
        <w:t xml:space="preserve">    fct_banking_product_sales[is_governed_sale] = FALSE()</w:t>
        <w:br/>
        <w:t>)</w:t>
        <w:br/>
        <w:br/>
        <w:t>Governed Sales Amount Share =</w:t>
        <w:br/>
        <w:t>DIVIDE(</w:t>
        <w:br/>
        <w:t xml:space="preserve">    [Governed Sales Amount],</w:t>
        <w:br/>
        <w:t xml:space="preserve">    [Governed Sales Amount] + [Excluded Sales Amount]</w:t>
        <w:br/>
        <w:t>)</w:t>
      </w:r>
    </w:p>
    <w:p>
      <w:pPr>
        <w:pStyle w:val="Heading1"/>
      </w:pPr>
      <w:r>
        <w:t>13. Pipeline Orchestration</w:t>
      </w:r>
    </w:p>
    <w:p>
      <w:r>
        <w:t>Fabric pipeline name: 05_banking_governance_pipeline. Activities run sequentially using On Success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Sequence</w:t>
            </w:r>
          </w:p>
        </w:tc>
        <w:tc>
          <w:tcPr>
            <w:tcW w:type="dxa" w:w="34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02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01_load_bronze_tables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7 Bronze tables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02_create_silver_tables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Activity 1 succeeds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7 Silver tables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03_create_gold_tables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Activity 2 succeeds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3 Gold tables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04_run_data_quality_checks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Activity 3 succeeds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governance.dq_rule_results</w:t>
            </w:r>
          </w:p>
        </w:tc>
      </w:tr>
    </w:tbl>
    <w:p/>
    <w:p>
      <w:pPr>
        <w:pStyle w:val="ListBullet"/>
        <w:spacing w:after="40"/>
      </w:pPr>
      <w:r>
        <w:t>A downstream activity must not run after an upstream failure.</w:t>
      </w:r>
    </w:p>
    <w:p>
      <w:pPr>
        <w:pStyle w:val="ListBullet"/>
        <w:spacing w:after="40"/>
      </w:pPr>
      <w:r>
        <w:t>The pipeline is safe to rerun because tables are rebuilt deterministically in the demo.</w:t>
      </w:r>
    </w:p>
    <w:p>
      <w:pPr>
        <w:pStyle w:val="ListBullet"/>
        <w:spacing w:after="40"/>
      </w:pPr>
      <w:r>
        <w:t>Execution logs provide notebook-level traceability.</w:t>
      </w:r>
    </w:p>
    <w:p>
      <w:pPr>
        <w:pStyle w:val="Heading1"/>
      </w:pPr>
      <w:r>
        <w:t>14. Error Handling and 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460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Expected behavior</w:t>
            </w:r>
          </w:p>
        </w:tc>
        <w:tc>
          <w:tcPr>
            <w:tcW w:type="dxa" w:w="360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Recovery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Missing source file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Bronze notebook fails before creating a complete dataset.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Restore the file and rerun from notebook 01.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Schema mismatch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Cast or select operation fails or produces null values.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Correct source/schema mapping; rerun Bronze and downstream notebooks.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Gold schema changed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Delta overwrite may reject incompatible schema.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Use overwriteSchema=true for controlled table rebuild.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Notebook session error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Activity fails or stops.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Restart session and rerun failed activity; verify prior outputs.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DQ rule failure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Pipeline still succeeds because a failed DQ rule is a business result, not a technical exception.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Review governance.dq_rule_results and remediate source data.</w:t>
            </w:r>
          </w:p>
        </w:tc>
      </w:tr>
    </w:tbl>
    <w:p/>
    <w:p>
      <w:pPr>
        <w:pStyle w:val="Heading1"/>
      </w:pPr>
      <w:r>
        <w:t>15. Security and Access Assumptions</w:t>
      </w:r>
    </w:p>
    <w:p>
      <w:pPr>
        <w:pStyle w:val="ListBullet"/>
        <w:spacing w:after="40"/>
      </w:pPr>
      <w:r>
        <w:t>The implementation uses a personal Microsoft Fabric tenant and workspace for portfolio purposes.</w:t>
      </w:r>
    </w:p>
    <w:p>
      <w:pPr>
        <w:pStyle w:val="ListBullet"/>
        <w:spacing w:after="40"/>
      </w:pPr>
      <w:r>
        <w:t>Power BI connects using the organizational account associated with the Fabric tenant.</w:t>
      </w:r>
    </w:p>
    <w:p>
      <w:pPr>
        <w:pStyle w:val="ListBullet"/>
        <w:spacing w:after="40"/>
      </w:pPr>
      <w:r>
        <w:t>No production banking data or personal customer data is used; all records are synthetic.</w:t>
      </w:r>
    </w:p>
    <w:p>
      <w:pPr>
        <w:pStyle w:val="ListBullet"/>
        <w:spacing w:after="40"/>
      </w:pPr>
      <w:r>
        <w:t>Workspace access controls are assumed to protect Lakehouse, notebooks, semantic models and reports.</w:t>
      </w:r>
    </w:p>
    <w:p>
      <w:pPr>
        <w:pStyle w:val="ListBullet"/>
        <w:spacing w:after="40"/>
      </w:pPr>
      <w:r>
        <w:t>Future Purview implementation should document data owners, stewards, classifications and asset-level access expectations.</w:t>
      </w:r>
    </w:p>
    <w:p>
      <w:pPr>
        <w:pStyle w:val="Heading1"/>
      </w:pPr>
      <w:r>
        <w:t>16. Testing and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374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576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T-01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Bronze row-count reconciliation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105/100/100/100/1,025/432/6 rows by source table.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T-02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Silver preservation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Silver row counts equal corresponding Bronze counts.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T-03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Legal entity eligibility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Golden dimension contains 98 rows.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T-04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Contract deduplication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Gold sales fact contains 1,000 unique contract IDs.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T-05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Governed qualification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724 governed and 276 excluded contracts.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T-06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Uniqueness DQ aggregation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5 legal-entity duplicate issues + 25 contract duplicate issues = 30.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T-07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DQ catalogue completeness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governance.dq_rule_results contains 12 rule rows.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T-08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Report traceability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DQ uses governance table; Sales Overview uses KPI mart; Governed Sales Quality uses detailed fact.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T-09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Measure semantics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Governed Contract Share is count-based; Governed Sales Amount Share is amount-based.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T-10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Period reconciliation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Any amount difference between detailed fact and KPI mart is explained by target-period coverage.</w:t>
            </w:r>
          </w:p>
        </w:tc>
      </w:tr>
    </w:tbl>
    <w:p/>
    <w:p>
      <w:pPr>
        <w:pStyle w:val="Heading1"/>
      </w:pPr>
      <w:r>
        <w:t>17. Functional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Business objective</w:t>
            </w:r>
          </w:p>
        </w:tc>
        <w:tc>
          <w:tcPr>
            <w:tcW w:type="dxa" w:w="4608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Functional component</w:t>
            </w:r>
          </w:p>
        </w:tc>
        <w:tc>
          <w:tcPr>
            <w:tcW w:type="dxa" w:w="302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One trusted legal entity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Registry-led eligibility + CRM/KYC survivorship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gold.dim_legal_entity_golden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Reliable sales KPI population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Contract deduplication + governed-sale flag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gold.fct_banking_product_sales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Management target reporting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Monthly governed-sales aggregation + target combination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gold.mart_monthly_sales_kpis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Visible data-quality risk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Twelve repeatable DQ controls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governance.dq_rule_results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Transparent business impact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Separate overview and excluded-contract reports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Power BI report pages</w:t>
            </w:r>
          </w:p>
        </w:tc>
      </w:tr>
    </w:tbl>
    <w:p/>
    <w:p>
      <w:pPr>
        <w:pStyle w:val="Heading1"/>
      </w:pPr>
      <w:r>
        <w:t>18. Known Limitations and Planned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Current limitation</w:t>
            </w:r>
          </w:p>
        </w:tc>
        <w:tc>
          <w:tcPr>
            <w:tcW w:type="dxa" w:w="619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Recommended improvement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Monthly KPI mart is target-period driven.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Build a complete month/product/channel spine or use a full outer join so actuals without targets remain visible.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DQ results contain summary counts only.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Add rule-level exception tables with record identifiers for remediation workflows.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No unique-record impact metric across multiple rules.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Create an exception bridge and calculate distinct affected record counts.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Deduplication preference is demo-specific.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Document source timestamps and business survivorship criteria in greater detail.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No automated notifications.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Send alerts when Critical rules fail or thresholds are exceeded.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Purview not yet configured.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6"/>
              </w:rPr>
              <w:t>Add glossary terms, data products, ownership, classifications and lineage.</w:t>
            </w:r>
          </w:p>
        </w:tc>
      </w:tr>
      <w:tr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Static synthetic files.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6"/>
              </w:rPr>
              <w:t>Introduce incremental ingestion and change-data handling.</w:t>
            </w:r>
          </w:p>
        </w:tc>
      </w:tr>
    </w:tbl>
    <w:p/>
    <w:p>
      <w:pPr>
        <w:pStyle w:val="Heading1"/>
      </w:pPr>
      <w:r>
        <w:t>Appendix A - Functional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7632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  <w:color w:val="FFFFFF"/>
                <w:sz w:val="17"/>
              </w:rPr>
              <w:t>Functional meaning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Golden Record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The selected trusted legal-entity representation assembled from authoritative source attributes.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Survivorship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The deterministic process used to select one source record when multiple candidates exist.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Governed Sale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 deduplicated Active contract with a non-null activation date and approved product type.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Excluded Contract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 unique contract that does not meet the governed-sale definition.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DQ Dimension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The quality category measured by a rule: completeness, uniqueness, validity, consistency or referential integrity.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Failed Record Count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Number of failure occurrences for one rule execution.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KPI Mart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 w:val="0"/>
                <w:sz w:val="17"/>
              </w:rPr>
              <w:t>A pre-aggregated business-ready table optimized for management reporting.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Fact Table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/>
            <w:r>
              <w:rPr>
                <w:b w:val="0"/>
                <w:sz w:val="17"/>
              </w:rPr>
              <w:t>A detailed analytical table with one row per business event or contract.</w:t>
            </w:r>
          </w:p>
        </w:tc>
      </w:tr>
    </w:tbl>
    <w:p/>
    <w:p>
      <w:pPr>
        <w:spacing w:before="400"/>
        <w:jc w:val="center"/>
      </w:pPr>
      <w:r>
        <w:rPr>
          <w:b/>
          <w:color w:val="1F4E78"/>
        </w:rPr>
        <w:t>End of Functional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Functional Specification | Portfolio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Banking Data Governance &amp; Sales Reporting 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