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Carlos Ramirez</w:t>
      </w:r>
    </w:p>
    <w:p>
      <w:r>
        <w:t>Mexican | Age: 31</w:t>
      </w:r>
    </w:p>
    <w:p>
      <w:pPr>
        <w:pStyle w:val="Heading2"/>
      </w:pPr>
      <w:r>
        <w:t>EDUCATION</w:t>
      </w:r>
    </w:p>
    <w:p>
      <w:pPr>
        <w:pStyle w:val="ListBullet"/>
      </w:pPr>
      <w:r>
        <w:t>2011–2015 BBA, Tecnológico de Monterrey (Mexico) (240 ECTS)</w:t>
      </w:r>
    </w:p>
    <w:p>
      <w:pPr>
        <w:pStyle w:val="ListBullet"/>
      </w:pPr>
      <w:r>
        <w:t>2016–2018 MSc International Business, Rotterdam School of Management (Netherlands) (180 ECTS)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2018–Present Business Consultant, Accenture Mexico City</w:t>
      </w:r>
    </w:p>
    <w:p>
      <w:pPr>
        <w:pStyle w:val="ListBullet"/>
      </w:pPr>
      <w:r>
        <w:t>2015–2016 Analyst, Cemex Monterrey</w:t>
      </w:r>
    </w:p>
    <w:p>
      <w:pPr>
        <w:pStyle w:val="Heading2"/>
      </w:pPr>
      <w:r>
        <w:t>KEY SKILLS &amp; LANGUAGES</w:t>
      </w:r>
    </w:p>
    <w:p>
      <w:r>
        <w:t>Skills: Consulting | Analytics | Leadership</w:t>
      </w:r>
    </w:p>
    <w:p>
      <w:r>
        <w:t>Languages: English (C1), Spanish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