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Marco Rossi</w:t>
      </w:r>
    </w:p>
    <w:p>
      <w:r>
        <w:t>Italian | Age: 27</w:t>
      </w:r>
    </w:p>
    <w:p>
      <w:pPr>
        <w:pStyle w:val="Heading2"/>
      </w:pPr>
      <w:r>
        <w:t>EDUCATION</w:t>
      </w:r>
    </w:p>
    <w:p>
      <w:pPr>
        <w:pStyle w:val="ListBullet"/>
      </w:pPr>
      <w:r>
        <w:t>2013–2016 BSc Economics, University of Milan (Italy) (240 ECTS)</w:t>
      </w:r>
    </w:p>
    <w:p>
      <w:pPr>
        <w:pStyle w:val="ListBullet"/>
      </w:pPr>
      <w:r>
        <w:t>2016–2018 MSc Economics, University of Turin (Italy)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2018–Present Junior Economist, Intesa Sanpaolo Milan</w:t>
      </w:r>
    </w:p>
    <w:p>
      <w:pPr>
        <w:pStyle w:val="Heading2"/>
      </w:pPr>
      <w:r>
        <w:t>KEY SKILLS &amp; LANGUAGES</w:t>
      </w:r>
    </w:p>
    <w:p>
      <w:r>
        <w:t>Skills: Data Analysis | Economic Modeling | Reporting</w:t>
      </w:r>
    </w:p>
    <w:p>
      <w:r>
        <w:t>Languages: English (B1), Italian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