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3/27/2020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CMPE 493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3/27/2020 Fri. 13:00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w/ prof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pin connections for correctness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manufacturer design or hardware wiring?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 throw in the towel and respin board with new processor or use Beaglebone/Arduino/Raspberry Pi?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around the wires of one of our pcbs and jumper wire a beaglebone processor to it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distributors Digikey, mouser, jameco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(↑ cutting out the CPU)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need to respin the PCB, check out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https://www.pcbway.com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Beaglebone Protocols: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I2C, UART, SPI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lab report deadline due after Spring Break 4/10/2020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cbw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