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5/8/2020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CMPE 493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Meeting Notes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5/8/2020 13:05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Eric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still working on IMU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adjusting I2C freq. to 400/100 kHz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acquiring an oscilloscope, use one w/ &gt; 100 kHz bandwidth resolution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halting work on IMU, implement the H-Bridge/Motor control subsystems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Abdullah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worked on IR sensors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tried increasing gain on IR bumper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Christian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couldn’t drive motors off of Arduino power supply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mainly focused on report writing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on implementing two USonic sensors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presentations to be held during CSUEB finals schedule allotted time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