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b w:val="1"/>
          <w:bCs w:val="1"/>
          <w:color w:val="939da5"/>
          <w:sz w:val="26"/>
          <w:szCs w:val="26"/>
        </w:rPr>
      </w:pPr>
      <w:bookmarkStart w:colFirst="0" w:colLast="0" w:name="_s3btop9qiusb" w:id="0"/>
      <w:bookmarkEnd w:id="0"/>
      <w:r w:rsidDel="00000000" w:rsidR="00000000" w:rsidRPr="00000000">
        <w:rPr>
          <w:b w:val="1"/>
          <w:bCs w:val="1"/>
          <w:color w:val="939da5"/>
          <w:sz w:val="26"/>
          <w:szCs w:val="26"/>
          <w:rtl w:val="0"/>
        </w:rPr>
        <w:t xml:space="preserve">Events vs. Score based — Optimizing Splendor AI Agents Value Networks and MCTS Integration</w:t>
      </w:r>
    </w:p>
    <w:p w:rsidR="00000000" w:rsidDel="00000000" w:rsidP="00000000" w:rsidRDefault="00000000" w:rsidRPr="00000000" w14:paraId="00000002">
      <w:pPr>
        <w:pStyle w:val="Heading1"/>
        <w:keepNext w:val="0"/>
        <w:keepLines w:val="0"/>
        <w:pBdr>
          <w:bottom w:color="auto" w:space="6" w:sz="0" w:val="none"/>
        </w:pBdr>
        <w:spacing w:after="240" w:before="0" w:line="240" w:lineRule="auto"/>
        <w:rPr>
          <w:b w:val="1"/>
          <w:bCs w:val="1"/>
          <w:color w:val="939da5"/>
          <w:sz w:val="24"/>
          <w:szCs w:val="24"/>
        </w:rPr>
      </w:pPr>
      <w:bookmarkStart w:colFirst="0" w:colLast="0" w:name="_aj74b6py6zxt" w:id="1"/>
      <w:bookmarkEnd w:id="1"/>
      <w:r w:rsidDel="00000000" w:rsidR="00000000" w:rsidRPr="00000000">
        <w:rPr>
          <w:b w:val="1"/>
          <w:bCs w:val="1"/>
          <w:color w:val="939da5"/>
          <w:sz w:val="24"/>
          <w:szCs w:val="24"/>
          <w:rtl w:val="0"/>
        </w:rPr>
        <w:t xml:space="preserve">Team Members: Yehao Yan, Qianyun Shen, Xinyan Guo</w:t>
      </w:r>
    </w:p>
    <w:p w:rsidR="00000000" w:rsidDel="00000000" w:rsidP="00000000" w:rsidRDefault="00000000" w:rsidRPr="00000000" w14:paraId="00000003">
      <w:pPr>
        <w:pStyle w:val="Heading1"/>
        <w:keepNext w:val="0"/>
        <w:keepLines w:val="0"/>
        <w:pBdr>
          <w:bottom w:color="auto" w:space="6" w:sz="0" w:val="none"/>
        </w:pBdr>
        <w:spacing w:after="240" w:before="0" w:line="240" w:lineRule="auto"/>
        <w:rPr>
          <w:b w:val="1"/>
          <w:bCs w:val="1"/>
          <w:color w:val="939da5"/>
          <w:sz w:val="26"/>
          <w:szCs w:val="26"/>
        </w:rPr>
      </w:pPr>
      <w:bookmarkStart w:colFirst="0" w:colLast="0" w:name="_mb0h806tryj5" w:id="2"/>
      <w:bookmarkEnd w:id="2"/>
      <w:r w:rsidDel="00000000" w:rsidR="00000000" w:rsidRPr="00000000">
        <w:rPr>
          <w:b w:val="1"/>
          <w:bCs w:val="1"/>
          <w:color w:val="939da5"/>
          <w:sz w:val="26"/>
          <w:szCs w:val="26"/>
          <w:rtl w:val="0"/>
        </w:rPr>
        <w:t xml:space="preserve">1. Introduction &amp; Motivation</w:t>
      </w:r>
    </w:p>
    <w:p w:rsidR="00000000" w:rsidDel="00000000" w:rsidP="00000000" w:rsidRDefault="00000000" w:rsidRPr="00000000" w14:paraId="00000004">
      <w:pPr>
        <w:spacing w:after="240" w:lineRule="auto"/>
        <w:rPr>
          <w:color w:val="939da5"/>
          <w:sz w:val="19"/>
          <w:szCs w:val="19"/>
        </w:rPr>
      </w:pPr>
      <w:r w:rsidDel="00000000" w:rsidR="00000000" w:rsidRPr="00000000">
        <w:rPr>
          <w:color w:val="939da5"/>
          <w:sz w:val="19"/>
          <w:szCs w:val="19"/>
          <w:rtl w:val="0"/>
        </w:rPr>
        <w:t xml:space="preserve">Splendor is a turn-based strategy card game characterized by resource management, partial observability (hidden reserved cards), and stochasticity (card shuffling). Unlike perfect information games like Chess or Go, Splendor presents unique challenges for Artificial Intelligence:</w:t>
      </w:r>
    </w:p>
    <w:p w:rsidR="00000000" w:rsidDel="00000000" w:rsidP="00000000" w:rsidRDefault="00000000" w:rsidRPr="00000000" w14:paraId="00000005">
      <w:pPr>
        <w:numPr>
          <w:ilvl w:val="0"/>
          <w:numId w:val="4"/>
        </w:numPr>
        <w:spacing w:after="0" w:afterAutospacing="0" w:lineRule="auto"/>
        <w:ind w:left="720" w:hanging="360"/>
        <w:rPr>
          <w:sz w:val="19"/>
          <w:szCs w:val="19"/>
        </w:rPr>
      </w:pPr>
      <w:r w:rsidDel="00000000" w:rsidR="00000000" w:rsidRPr="00000000">
        <w:rPr>
          <w:color w:val="939da5"/>
          <w:sz w:val="19"/>
          <w:szCs w:val="19"/>
          <w:rtl w:val="0"/>
        </w:rPr>
        <w:t xml:space="preserve">Sparse Reward Problem(Score-Based Limitation): Players often receive zero prestige points for the first 10–20 turns while building their engine. Traditional agents struggling to evaluate intermediate states often fail to distinguish between a "good 0-point state" (rich in resources) and a "bad 0-point state".</w:t>
      </w:r>
    </w:p>
    <w:p w:rsidR="00000000" w:rsidDel="00000000" w:rsidP="00000000" w:rsidRDefault="00000000" w:rsidRPr="00000000" w14:paraId="00000006">
      <w:pPr>
        <w:numPr>
          <w:ilvl w:val="0"/>
          <w:numId w:val="4"/>
        </w:numPr>
        <w:spacing w:after="140" w:lineRule="auto"/>
        <w:ind w:left="720" w:hanging="360"/>
        <w:rPr>
          <w:sz w:val="19"/>
          <w:szCs w:val="19"/>
        </w:rPr>
      </w:pPr>
      <w:r w:rsidDel="00000000" w:rsidR="00000000" w:rsidRPr="00000000">
        <w:rPr>
          <w:color w:val="939da5"/>
          <w:sz w:val="19"/>
          <w:szCs w:val="19"/>
          <w:rtl w:val="0"/>
        </w:rPr>
        <w:t xml:space="preserve">Stochasticity &amp; Planning Horizon: Pure search algorithms like Monte Carlo Tree Search (MCTS) struggle with the high branching factor caused by random card replenishments, leading to short-sighted gameplay.</w:t>
      </w:r>
    </w:p>
    <w:p w:rsidR="00000000" w:rsidDel="00000000" w:rsidP="00000000" w:rsidRDefault="00000000" w:rsidRPr="00000000" w14:paraId="00000007">
      <w:pPr>
        <w:spacing w:after="240" w:lineRule="auto"/>
        <w:rPr>
          <w:color w:val="939da5"/>
          <w:sz w:val="19"/>
          <w:szCs w:val="19"/>
        </w:rPr>
      </w:pPr>
      <w:r w:rsidDel="00000000" w:rsidR="00000000" w:rsidRPr="00000000">
        <w:rPr>
          <w:b w:val="1"/>
          <w:bCs w:val="1"/>
          <w:color w:val="939da5"/>
          <w:sz w:val="19"/>
          <w:szCs w:val="19"/>
          <w:rtl w:val="0"/>
        </w:rPr>
        <w:t xml:space="preserve">Objective:</w:t>
      </w:r>
      <w:r w:rsidDel="00000000" w:rsidR="00000000" w:rsidRPr="00000000">
        <w:rPr>
          <w:color w:val="939da5"/>
          <w:sz w:val="19"/>
          <w:szCs w:val="19"/>
          <w:rtl w:val="0"/>
        </w:rPr>
        <w:t xml:space="preserve"> This project aims to develop a high-performance Splendor agent by bridging the gap between Statistical Forward Planning and Deep Learning. Crucially, we propose to solve the sparse reward problem by implementing Event-Based Feature Engineering, moving beyond traditional Score-Based representations.</w:t>
      </w:r>
    </w:p>
    <w:p w:rsidR="00000000" w:rsidDel="00000000" w:rsidP="00000000" w:rsidRDefault="00000000" w:rsidRPr="00000000" w14:paraId="00000008">
      <w:pPr>
        <w:pStyle w:val="Heading2"/>
        <w:keepNext w:val="0"/>
        <w:keepLines w:val="0"/>
        <w:pBdr>
          <w:bottom w:color="auto" w:space="5" w:sz="0" w:val="none"/>
        </w:pBdr>
        <w:spacing w:after="240" w:line="300" w:lineRule="auto"/>
        <w:rPr>
          <w:b w:val="1"/>
          <w:bCs w:val="1"/>
          <w:color w:val="939da5"/>
          <w:sz w:val="26"/>
          <w:szCs w:val="26"/>
        </w:rPr>
      </w:pPr>
      <w:bookmarkStart w:colFirst="0" w:colLast="0" w:name="_n6nrb7ibc92j" w:id="3"/>
      <w:bookmarkEnd w:id="3"/>
      <w:r w:rsidDel="00000000" w:rsidR="00000000" w:rsidRPr="00000000">
        <w:rPr>
          <w:b w:val="1"/>
          <w:bCs w:val="1"/>
          <w:color w:val="939da5"/>
          <w:sz w:val="26"/>
          <w:szCs w:val="26"/>
          <w:rtl w:val="0"/>
        </w:rPr>
        <w:t xml:space="preserve">2. Evaluation Plan</w:t>
      </w:r>
    </w:p>
    <w:p w:rsidR="00000000" w:rsidDel="00000000" w:rsidP="00000000" w:rsidRDefault="00000000" w:rsidRPr="00000000" w14:paraId="00000009">
      <w:pPr>
        <w:pStyle w:val="Heading2"/>
        <w:keepNext w:val="0"/>
        <w:keepLines w:val="0"/>
        <w:pBdr>
          <w:bottom w:color="auto" w:space="5" w:sz="0" w:val="none"/>
        </w:pBdr>
        <w:spacing w:after="240" w:line="300" w:lineRule="auto"/>
        <w:rPr>
          <w:b w:val="1"/>
          <w:bCs w:val="1"/>
          <w:color w:val="939da5"/>
          <w:sz w:val="26"/>
          <w:szCs w:val="26"/>
        </w:rPr>
      </w:pPr>
      <w:bookmarkStart w:colFirst="0" w:colLast="0" w:name="_wlraa6sg5ozy" w:id="4"/>
      <w:bookmarkEnd w:id="4"/>
      <w:r w:rsidDel="00000000" w:rsidR="00000000" w:rsidRPr="00000000">
        <w:rPr>
          <w:b w:val="1"/>
          <w:bCs w:val="1"/>
          <w:color w:val="939da5"/>
          <w:sz w:val="26"/>
          <w:szCs w:val="26"/>
          <w:rtl w:val="0"/>
        </w:rPr>
        <w:t xml:space="preserve">2.1 Win Rate Analysis</w:t>
      </w:r>
    </w:p>
    <w:p w:rsidR="00000000" w:rsidDel="00000000" w:rsidP="00000000" w:rsidRDefault="00000000" w:rsidRPr="00000000" w14:paraId="0000000A">
      <w:pPr>
        <w:numPr>
          <w:ilvl w:val="0"/>
          <w:numId w:val="2"/>
        </w:numPr>
        <w:spacing w:after="0" w:afterAutospacing="0" w:lineRule="auto"/>
        <w:ind w:left="720" w:hanging="360"/>
        <w:rPr>
          <w:sz w:val="19"/>
          <w:szCs w:val="19"/>
        </w:rPr>
      </w:pPr>
      <w:r w:rsidDel="00000000" w:rsidR="00000000" w:rsidRPr="00000000">
        <w:rPr>
          <w:color w:val="939da5"/>
          <w:sz w:val="19"/>
          <w:szCs w:val="19"/>
          <w:rtl w:val="0"/>
        </w:rPr>
        <w:t xml:space="preserve">Target: The Proposed events-based RL Agent should achieve a &gt;60% win rate against the score-base Baseline.</w:t>
      </w:r>
    </w:p>
    <w:p w:rsidR="00000000" w:rsidDel="00000000" w:rsidP="00000000" w:rsidRDefault="00000000" w:rsidRPr="00000000" w14:paraId="0000000B">
      <w:pPr>
        <w:numPr>
          <w:ilvl w:val="0"/>
          <w:numId w:val="2"/>
        </w:numPr>
        <w:spacing w:after="140" w:lineRule="auto"/>
        <w:ind w:left="720" w:hanging="360"/>
        <w:rPr>
          <w:sz w:val="19"/>
          <w:szCs w:val="19"/>
        </w:rPr>
      </w:pPr>
      <w:r w:rsidDel="00000000" w:rsidR="00000000" w:rsidRPr="00000000">
        <w:rPr>
          <w:color w:val="939da5"/>
          <w:sz w:val="19"/>
          <w:szCs w:val="19"/>
          <w:rtl w:val="0"/>
        </w:rPr>
        <w:t xml:space="preserve">Setup: 500 simulated matches (250 as First Player, 250 as Second Player) to eliminate First-Move Advantage bias.</w:t>
      </w:r>
    </w:p>
    <w:p w:rsidR="00000000" w:rsidDel="00000000" w:rsidP="00000000" w:rsidRDefault="00000000" w:rsidRPr="00000000" w14:paraId="0000000C">
      <w:pPr>
        <w:pStyle w:val="Heading3"/>
        <w:keepNext w:val="0"/>
        <w:keepLines w:val="0"/>
        <w:spacing w:after="240" w:before="360" w:line="300" w:lineRule="auto"/>
        <w:rPr>
          <w:b w:val="1"/>
          <w:bCs w:val="1"/>
          <w:color w:val="939da5"/>
          <w:sz w:val="26"/>
          <w:szCs w:val="26"/>
        </w:rPr>
      </w:pPr>
      <w:bookmarkStart w:colFirst="0" w:colLast="0" w:name="_upwql6h66mms" w:id="5"/>
      <w:bookmarkEnd w:id="5"/>
      <w:r w:rsidDel="00000000" w:rsidR="00000000" w:rsidRPr="00000000">
        <w:rPr>
          <w:b w:val="1"/>
          <w:bCs w:val="1"/>
          <w:color w:val="939da5"/>
          <w:sz w:val="26"/>
          <w:szCs w:val="26"/>
          <w:rtl w:val="0"/>
        </w:rPr>
        <w:t xml:space="preserve">2.2 Ablation Study</w:t>
      </w:r>
    </w:p>
    <w:p w:rsidR="00000000" w:rsidDel="00000000" w:rsidP="00000000" w:rsidRDefault="00000000" w:rsidRPr="00000000" w14:paraId="0000000D">
      <w:pPr>
        <w:spacing w:after="240" w:lineRule="auto"/>
        <w:rPr>
          <w:color w:val="939da5"/>
          <w:sz w:val="19"/>
          <w:szCs w:val="19"/>
        </w:rPr>
      </w:pPr>
      <w:r w:rsidDel="00000000" w:rsidR="00000000" w:rsidRPr="00000000">
        <w:rPr>
          <w:color w:val="939da5"/>
          <w:sz w:val="19"/>
          <w:szCs w:val="19"/>
          <w:rtl w:val="0"/>
        </w:rPr>
        <w:t xml:space="preserve">To prove that performance gains come from the Event Features and not just the neural network, we will compare:</w:t>
      </w:r>
    </w:p>
    <w:p w:rsidR="00000000" w:rsidDel="00000000" w:rsidP="00000000" w:rsidRDefault="00000000" w:rsidRPr="00000000" w14:paraId="0000000E">
      <w:pPr>
        <w:numPr>
          <w:ilvl w:val="0"/>
          <w:numId w:val="1"/>
        </w:numPr>
        <w:spacing w:after="0" w:afterAutospacing="0" w:lineRule="auto"/>
        <w:ind w:left="720" w:hanging="360"/>
        <w:rPr>
          <w:sz w:val="19"/>
          <w:szCs w:val="19"/>
        </w:rPr>
      </w:pPr>
      <w:r w:rsidDel="00000000" w:rsidR="00000000" w:rsidRPr="00000000">
        <w:rPr>
          <w:color w:val="939da5"/>
          <w:sz w:val="19"/>
          <w:szCs w:val="19"/>
          <w:rtl w:val="0"/>
        </w:rPr>
        <w:t xml:space="preserve">Score-based: Trained using only State-Vector.</w:t>
      </w:r>
    </w:p>
    <w:p w:rsidR="00000000" w:rsidDel="00000000" w:rsidP="00000000" w:rsidRDefault="00000000" w:rsidRPr="00000000" w14:paraId="0000000F">
      <w:pPr>
        <w:numPr>
          <w:ilvl w:val="0"/>
          <w:numId w:val="1"/>
        </w:numPr>
        <w:spacing w:after="140" w:lineRule="auto"/>
        <w:ind w:left="720" w:hanging="360"/>
        <w:rPr>
          <w:sz w:val="19"/>
          <w:szCs w:val="19"/>
        </w:rPr>
      </w:pPr>
      <w:r w:rsidDel="00000000" w:rsidR="00000000" w:rsidRPr="00000000">
        <w:rPr>
          <w:color w:val="939da5"/>
          <w:sz w:val="19"/>
          <w:szCs w:val="19"/>
          <w:rtl w:val="0"/>
        </w:rPr>
        <w:t xml:space="preserve">Events-based: Trained using State-Vector + Event Vector.We expect this to demonstrate faster convergence speed and a higher final win rate.</w:t>
      </w:r>
    </w:p>
    <w:p w:rsidR="00000000" w:rsidDel="00000000" w:rsidP="00000000" w:rsidRDefault="00000000" w:rsidRPr="00000000" w14:paraId="00000010">
      <w:pPr>
        <w:spacing w:after="240" w:lineRule="auto"/>
        <w:rPr>
          <w:b w:val="1"/>
          <w:bCs w:val="1"/>
          <w:color w:val="939da5"/>
          <w:sz w:val="19"/>
          <w:szCs w:val="19"/>
        </w:rPr>
      </w:pPr>
      <w:r w:rsidDel="00000000" w:rsidR="00000000" w:rsidRPr="00000000">
        <w:rPr>
          <w:b w:val="1"/>
          <w:bCs w:val="1"/>
          <w:color w:val="939da5"/>
          <w:sz w:val="19"/>
          <w:szCs w:val="19"/>
          <w:rtl w:val="0"/>
        </w:rPr>
        <w:t xml:space="preserve">Reference:</w:t>
      </w:r>
    </w:p>
    <w:p w:rsidR="00000000" w:rsidDel="00000000" w:rsidP="00000000" w:rsidRDefault="00000000" w:rsidRPr="00000000" w14:paraId="00000011">
      <w:pPr>
        <w:numPr>
          <w:ilvl w:val="0"/>
          <w:numId w:val="3"/>
        </w:numPr>
        <w:spacing w:after="0" w:afterAutospacing="0" w:lineRule="auto"/>
        <w:ind w:left="720" w:hanging="360"/>
        <w:rPr>
          <w:sz w:val="19"/>
          <w:szCs w:val="19"/>
        </w:rPr>
      </w:pPr>
      <w:hyperlink r:id="rId6">
        <w:r w:rsidDel="00000000" w:rsidR="00000000" w:rsidRPr="00000000">
          <w:rPr>
            <w:color w:val="89ddff"/>
            <w:sz w:val="19"/>
            <w:szCs w:val="19"/>
            <w:rtl w:val="0"/>
          </w:rPr>
          <w:t xml:space="preserve">Human-level control through deep reinforcement learning (Mnih et al., Nature 2015)</w:t>
        </w:r>
      </w:hyperlink>
      <w:r w:rsidDel="00000000" w:rsidR="00000000" w:rsidRPr="00000000">
        <w:rPr>
          <w:rtl w:val="0"/>
        </w:rPr>
      </w:r>
    </w:p>
    <w:p w:rsidR="00000000" w:rsidDel="00000000" w:rsidP="00000000" w:rsidRDefault="00000000" w:rsidRPr="00000000" w14:paraId="00000012">
      <w:pPr>
        <w:numPr>
          <w:ilvl w:val="0"/>
          <w:numId w:val="3"/>
        </w:numPr>
        <w:spacing w:after="0" w:afterAutospacing="0" w:lineRule="auto"/>
        <w:ind w:left="720" w:hanging="360"/>
        <w:rPr>
          <w:sz w:val="19"/>
          <w:szCs w:val="19"/>
        </w:rPr>
      </w:pPr>
      <w:hyperlink r:id="rId7">
        <w:r w:rsidDel="00000000" w:rsidR="00000000" w:rsidRPr="00000000">
          <w:rPr>
            <w:color w:val="89ddff"/>
            <w:sz w:val="19"/>
            <w:szCs w:val="19"/>
            <w:rtl w:val="0"/>
          </w:rPr>
          <w:t xml:space="preserve">Rinascimento: Optimising Statistical Forward Planning Agents for Playing Splendor (Bravi et al., 2019</w:t>
        </w:r>
      </w:hyperlink>
      <w:r w:rsidDel="00000000" w:rsidR="00000000" w:rsidRPr="00000000">
        <w:rPr>
          <w:rtl w:val="0"/>
        </w:rPr>
      </w:r>
    </w:p>
    <w:p w:rsidR="00000000" w:rsidDel="00000000" w:rsidP="00000000" w:rsidRDefault="00000000" w:rsidRPr="00000000" w14:paraId="00000013">
      <w:pPr>
        <w:numPr>
          <w:ilvl w:val="0"/>
          <w:numId w:val="3"/>
        </w:numPr>
        <w:spacing w:after="0" w:afterAutospacing="0" w:lineRule="auto"/>
        <w:ind w:left="720" w:hanging="360"/>
        <w:rPr>
          <w:sz w:val="19"/>
          <w:szCs w:val="19"/>
        </w:rPr>
      </w:pPr>
      <w:hyperlink r:id="rId8">
        <w:r w:rsidDel="00000000" w:rsidR="00000000" w:rsidRPr="00000000">
          <w:rPr>
            <w:color w:val="89ddff"/>
            <w:sz w:val="19"/>
            <w:szCs w:val="19"/>
            <w:rtl w:val="0"/>
          </w:rPr>
          <w:t xml:space="preserve">Rinascimento: using event-value functions for playing Splendor (Bravi &amp; Lucas, 2020)</w:t>
        </w:r>
      </w:hyperlink>
      <w:r w:rsidDel="00000000" w:rsidR="00000000" w:rsidRPr="00000000">
        <w:rPr>
          <w:rtl w:val="0"/>
        </w:rPr>
      </w:r>
    </w:p>
    <w:p w:rsidR="00000000" w:rsidDel="00000000" w:rsidP="00000000" w:rsidRDefault="00000000" w:rsidRPr="00000000" w14:paraId="00000014">
      <w:pPr>
        <w:numPr>
          <w:ilvl w:val="0"/>
          <w:numId w:val="3"/>
        </w:numPr>
        <w:spacing w:after="140" w:lineRule="auto"/>
        <w:ind w:left="720" w:hanging="360"/>
        <w:rPr>
          <w:sz w:val="19"/>
          <w:szCs w:val="19"/>
        </w:rPr>
      </w:pPr>
      <w:hyperlink r:id="rId9">
        <w:r w:rsidDel="00000000" w:rsidR="00000000" w:rsidRPr="00000000">
          <w:rPr>
            <w:color w:val="89ddff"/>
            <w:sz w:val="19"/>
            <w:szCs w:val="19"/>
            <w:rtl w:val="0"/>
          </w:rPr>
          <w:t xml:space="preserve">Mastering the game of Go without human knowledge (Silver, D., et al.2017)</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939da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939da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939da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939da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nature24270" TargetMode="External"/><Relationship Id="rId5" Type="http://schemas.openxmlformats.org/officeDocument/2006/relationships/styles" Target="styles.xml"/><Relationship Id="rId6" Type="http://schemas.openxmlformats.org/officeDocument/2006/relationships/hyperlink" Target="https://www.nature.com/articles/nature14236" TargetMode="External"/><Relationship Id="rId7" Type="http://schemas.openxmlformats.org/officeDocument/2006/relationships/hyperlink" Target="https://ieee-cog.org/2020/papers2019/paper_146.pdf" TargetMode="External"/><Relationship Id="rId8" Type="http://schemas.openxmlformats.org/officeDocument/2006/relationships/hyperlink" Target="https://ieee-cog.org/2020/papers/paper_1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