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1f6f03d75bf4559675ae836433dce8829666d1"/>
    <w:p>
      <w:pPr>
        <w:pStyle w:val="Heading1"/>
      </w:pPr>
      <w:r>
        <w:t xml:space="preserve">ANEXO MODELO - CLAUSULA DE RETENCAO PARA POLITICA DE PRIVACIDADE</w:t>
      </w:r>
    </w:p>
    <w:p>
      <w:pPr>
        <w:pStyle w:val="FirstParagraph"/>
      </w:pPr>
      <w:r>
        <w:t xml:space="preserve">Status: modelo para inserir/adaptar na Politica de Privacidade publica</w:t>
      </w:r>
    </w:p>
    <w:bookmarkStart w:id="9" w:name="retencao-e-descarte-de-dados"/>
    <w:p>
      <w:pPr>
        <w:pStyle w:val="Heading2"/>
      </w:pPr>
      <w:r>
        <w:t xml:space="preserve">Retencao e Descarte de Dados</w:t>
      </w:r>
    </w:p>
    <w:p>
      <w:pPr>
        <w:pStyle w:val="FirstParagraph"/>
      </w:pPr>
      <w:r>
        <w:t xml:space="preserve">Nos tratamos dados pessoais apenas pelo tempo necessario para cumprir as finalidades informadas nesta Politica, observando:</w:t>
      </w:r>
      <w:r>
        <w:t xml:space="preserve"> </w:t>
      </w:r>
      <w:r>
        <w:t xml:space="preserve">- obrigacoes legais e regulatorias aplicaveis</w:t>
      </w:r>
      <w:r>
        <w:t xml:space="preserve"> </w:t>
      </w:r>
      <w:r>
        <w:t xml:space="preserve">- prevencao a fraude e seguranca da plataforma</w:t>
      </w:r>
      <w:r>
        <w:t xml:space="preserve"> </w:t>
      </w:r>
      <w:r>
        <w:t xml:space="preserve">- exercicio regular de direitos em processos judiciais, administrativos ou arbitrais</w:t>
      </w:r>
    </w:p>
    <w:p>
      <w:pPr>
        <w:pStyle w:val="BodyText"/>
      </w:pPr>
      <w:r>
        <w:t xml:space="preserve">Quando os dados deixam de ser necessarios, eles sao:</w:t>
      </w:r>
      <w:r>
        <w:t xml:space="preserve"> </w:t>
      </w:r>
      <w:r>
        <w:t xml:space="preserve">- excluidos de forma segura; ou</w:t>
      </w:r>
      <w:r>
        <w:t xml:space="preserve"> </w:t>
      </w:r>
      <w:r>
        <w:t xml:space="preserve">- anonimizados, quando a manutencao de historico tecnico/estatistico for necessaria sem identificacao pessoal.</w:t>
      </w:r>
    </w:p>
    <w:p>
      <w:pPr>
        <w:pStyle w:val="BodyText"/>
      </w:pPr>
      <w:r>
        <w:t xml:space="preserve">Algumas categorias podem ter prazos diferentes de retencao conforme a natureza da informacao (por exemplo, seguranca de acesso, registros operacionais e historico de deliberacoes condominiais).</w:t>
      </w:r>
    </w:p>
    <w:p>
      <w:pPr>
        <w:pStyle w:val="BodyText"/>
      </w:pPr>
      <w:r>
        <w:t xml:space="preserve">Em caso de solicitacao de eliminacao, analisaremos a viabilidade conforme a LGPD e eventuais obrigacoes legais de guarda.</w:t>
      </w:r>
    </w:p>
    <w:p>
      <w:pPr>
        <w:pStyle w:val="BodyText"/>
      </w:pPr>
      <w:r>
        <w:t xml:space="preserve">Para exercer seus direitos de titular, entre em contato pelo canal: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[email/canal de atendimento LGPD]</w:t>
      </w:r>
    </w:p>
    <w:p>
      <w:pPr>
        <w:pStyle w:val="BodyText"/>
      </w:pPr>
      <w:r>
        <w:t xml:space="preserve">Solicitacoes de direitos dos titulares sao tratadas por processo formal interno, com protocolo, validacao de identidade, analise juridica e registro de trilha de auditoria.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Nota de redacao: ajustar esta clausula ao texto final da Politica de Privacidade e aos prazos aprovados na Politica Interna de Retencao e Descarte.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2026-03-13T15:59:18Z</dcterms:created>
  <dcterms:modified xsi:type="dcterms:W3CDTF">2026-03-13T15:59:18Z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