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11f2589903db52e70542c612f726b9f405c2b4"/>
    <w:p>
      <w:pPr>
        <w:pStyle w:val="Heading1"/>
      </w:pPr>
      <w:r>
        <w:t xml:space="preserve">POLITICA DE RETENCAO E DESCARTE DE DADOS PESSOAIS (MODELO)</w:t>
      </w:r>
    </w:p>
    <w:p>
      <w:pPr>
        <w:pStyle w:val="FirstParagraph"/>
      </w:pPr>
      <w:r>
        <w:t xml:space="preserve">Status: modelo para revisao juridica</w:t>
      </w:r>
      <w:r>
        <w:br/>
      </w:r>
      <w:r>
        <w:t xml:space="preserve">Versao: 1.0</w:t>
      </w:r>
      <w:r>
        <w:br/>
      </w:r>
      <w:r>
        <w:t xml:space="preserve">Data: 13/03/2026</w:t>
      </w:r>
      <w:r>
        <w:br/>
      </w:r>
      <w:r>
        <w:t xml:space="preserve">Classificacao: uso interno</w: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Estabelecer regras de retencao, anonimização e descarte de dados pessoais tratados pela plataforma Allecto, em conformidade com a LGPD e com as necessidades operacionais e legais do contexto condominial.</w:t>
      </w:r>
    </w:p>
    <w:bookmarkEnd w:id="9"/>
    <w:bookmarkStart w:id="10" w:name="escopo"/>
    <w:p>
      <w:pPr>
        <w:pStyle w:val="Heading2"/>
      </w:pPr>
      <w:r>
        <w:t xml:space="preserve">2. Escopo</w:t>
      </w:r>
    </w:p>
    <w:p>
      <w:pPr>
        <w:pStyle w:val="FirstParagraph"/>
      </w:pPr>
      <w:r>
        <w:t xml:space="preserve">Aplica-se a todos os dados pessoais tratados nos modulos:</w:t>
      </w:r>
      <w:r>
        <w:t xml:space="preserve"> </w:t>
      </w:r>
      <w:r>
        <w:t xml:space="preserve">- cadastro de moradores e unidades</w:t>
      </w:r>
      <w:r>
        <w:t xml:space="preserve"> </w:t>
      </w:r>
      <w:r>
        <w:t xml:space="preserve">- autenticacao e seguranca</w:t>
      </w:r>
      <w:r>
        <w:t xml:space="preserve"> </w:t>
      </w:r>
      <w:r>
        <w:t xml:space="preserve">- convites e onboarding</w:t>
      </w:r>
      <w:r>
        <w:t xml:space="preserve"> </w:t>
      </w:r>
      <w:r>
        <w:t xml:space="preserve">- comunicacoes/notificacoes</w:t>
      </w:r>
      <w:r>
        <w:t xml:space="preserve"> </w:t>
      </w:r>
      <w:r>
        <w:t xml:space="preserve">- assembleias e votacoes</w:t>
      </w:r>
      <w:r>
        <w:t xml:space="preserve"> </w:t>
      </w:r>
      <w:r>
        <w:t xml:space="preserve">- suporte e auditoria</w:t>
      </w:r>
      <w:r>
        <w:t xml:space="preserve"> </w:t>
      </w:r>
      <w:r>
        <w:t xml:space="preserve">- cobranca e faturamento</w:t>
      </w:r>
    </w:p>
    <w:bookmarkEnd w:id="10"/>
    <w:bookmarkStart w:id="11" w:name="diretrizes-gerais"/>
    <w:p>
      <w:pPr>
        <w:pStyle w:val="Heading2"/>
      </w:pPr>
      <w:r>
        <w:t xml:space="preserve">3. Diretrizes Gerais</w:t>
      </w:r>
    </w:p>
    <w:p>
      <w:pPr>
        <w:pStyle w:val="Compact"/>
        <w:numPr>
          <w:ilvl w:val="0"/>
          <w:numId w:val="1001"/>
        </w:numPr>
      </w:pPr>
      <w:r>
        <w:t xml:space="preserve">Retencao deve ser limitada ao minimo necessario para cada finalidade.</w:t>
      </w:r>
    </w:p>
    <w:p>
      <w:pPr>
        <w:pStyle w:val="Compact"/>
        <w:numPr>
          <w:ilvl w:val="0"/>
          <w:numId w:val="1001"/>
        </w:numPr>
      </w:pPr>
      <w:r>
        <w:t xml:space="preserve">Ao fim da finalidade, dados devem ser eliminados ou anonimizados, salvo obrigacao legal/regulatoria ou defesa de direitos.</w:t>
      </w:r>
    </w:p>
    <w:p>
      <w:pPr>
        <w:pStyle w:val="Compact"/>
        <w:numPr>
          <w:ilvl w:val="0"/>
          <w:numId w:val="1001"/>
        </w:numPr>
      </w:pPr>
      <w:r>
        <w:t xml:space="preserve">Dados historicos essenciais para integridade de deliberacoes (ex.: historico de votos) devem ser preservados sem PII sempre que possivel.</w:t>
      </w:r>
    </w:p>
    <w:p>
      <w:pPr>
        <w:pStyle w:val="Compact"/>
        <w:numPr>
          <w:ilvl w:val="0"/>
          <w:numId w:val="1001"/>
        </w:numPr>
      </w:pPr>
      <w:r>
        <w:t xml:space="preserve">Alteracoes de prazo devem ter aprovacao de Juridico + DPO + Seguranca/Tech.</w:t>
      </w:r>
    </w:p>
    <w:bookmarkEnd w:id="11"/>
    <w:bookmarkStart w:id="12" w:name="prazos-de-retencao-base-inicial-tecnica"/>
    <w:p>
      <w:pPr>
        <w:pStyle w:val="Heading2"/>
      </w:pPr>
      <w:r>
        <w:t xml:space="preserve">4. Prazos de Retencao (base inicial tecnica)</w:t>
      </w:r>
    </w:p>
    <w:p>
      <w:pPr>
        <w:pStyle w:val="FirstParagraph"/>
      </w:pPr>
      <w:r>
        <w:t xml:space="preserve">Observacao: os prazos abaixo sao referencia inicial e devem ser validados juridicamente antes de homologacao final.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Categoria/Alvo</w:t>
            </w:r>
          </w:p>
        </w:tc>
        <w:tc>
          <w:tcPr/>
          <w:p>
            <w:pPr>
              <w:pStyle w:val="Compact"/>
            </w:pPr>
            <w:r>
              <w:t xml:space="preserve">Prazo padrao</w:t>
            </w:r>
          </w:p>
        </w:tc>
        <w:tc>
          <w:tcPr/>
          <w:p>
            <w:pPr>
              <w:pStyle w:val="Compact"/>
            </w:pPr>
            <w:r>
              <w:t xml:space="preserve">Regra operacional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OTPs (</w:t>
            </w:r>
            <w:r>
              <w:rPr>
                <w:rStyle w:val="VerbatimChar"/>
              </w:rPr>
              <w:t xml:space="preserve">otps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30 dias</w:t>
            </w:r>
          </w:p>
        </w:tc>
        <w:tc>
          <w:tcPr/>
          <w:p>
            <w:pPr>
              <w:pStyle w:val="Compact"/>
            </w:pPr>
            <w:r>
              <w:t xml:space="preserve">Remover apos consumo/expiracao + prazo de auditoria tecnica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Convites (</w:t>
            </w:r>
            <w:r>
              <w:rPr>
                <w:rStyle w:val="VerbatimChar"/>
              </w:rPr>
              <w:t xml:space="preserve">invites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90 dias</w:t>
            </w:r>
          </w:p>
        </w:tc>
        <w:tc>
          <w:tcPr/>
          <w:p>
            <w:pPr>
              <w:pStyle w:val="Compact"/>
            </w:pPr>
            <w:r>
              <w:t xml:space="preserve">Remover apos expiracao/revogacao/uso, respeitando janela de suporte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Tentativas de login (</w:t>
            </w:r>
            <w:r>
              <w:rPr>
                <w:rStyle w:val="VerbatimChar"/>
              </w:rPr>
              <w:t xml:space="preserve">loginAttempts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180 dias</w:t>
            </w:r>
          </w:p>
        </w:tc>
        <w:tc>
          <w:tcPr/>
          <w:p>
            <w:pPr>
              <w:pStyle w:val="Compact"/>
            </w:pPr>
            <w:r>
              <w:t xml:space="preserve">Manter para seguranca e analise de abuso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Sessoes (</w:t>
            </w:r>
            <w:r>
              <w:rPr>
                <w:rStyle w:val="VerbatimChar"/>
              </w:rPr>
              <w:t xml:space="preserve">sessions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180 dias</w:t>
            </w:r>
          </w:p>
        </w:tc>
        <w:tc>
          <w:tcPr/>
          <w:p>
            <w:pPr>
              <w:pStyle w:val="Compact"/>
            </w:pPr>
            <w:r>
              <w:t xml:space="preserve">Remover sessoes expiradas/revogadas apos janela de investigacao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 de senha (</w:t>
            </w:r>
            <w:r>
              <w:rPr>
                <w:rStyle w:val="VerbatimChar"/>
              </w:rPr>
              <w:t xml:space="preserve">passwordResets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30 dias</w:t>
            </w:r>
          </w:p>
        </w:tc>
        <w:tc>
          <w:tcPr/>
          <w:p>
            <w:pPr>
              <w:pStyle w:val="Compact"/>
            </w:pPr>
            <w:r>
              <w:t xml:space="preserve">Remover apos uso/expiracao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Leituras de notificacao (</w:t>
            </w:r>
            <w:r>
              <w:rPr>
                <w:rStyle w:val="VerbatimChar"/>
              </w:rPr>
              <w:t xml:space="preserve">notificationReads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365 dias</w:t>
            </w:r>
          </w:p>
        </w:tc>
        <w:tc>
          <w:tcPr/>
          <w:p>
            <w:pPr>
              <w:pStyle w:val="Compact"/>
            </w:pPr>
            <w:r>
              <w:t xml:space="preserve">Manter historico de lembretes de leitura por periodo operacional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Eventos de seguranca (</w:t>
            </w:r>
            <w:r>
              <w:rPr>
                <w:rStyle w:val="VerbatimChar"/>
              </w:rPr>
              <w:t xml:space="preserve">securityEvents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365 dias</w:t>
            </w:r>
          </w:p>
        </w:tc>
        <w:tc>
          <w:tcPr/>
          <w:p>
            <w:pPr>
              <w:pStyle w:val="Compact"/>
            </w:pPr>
            <w:r>
              <w:t xml:space="preserve">Manter para resposta a incidentes e auditoria</w:t>
            </w:r>
          </w:p>
        </w:tc>
      </w:tr>
    </w:tbl>
    <w:bookmarkEnd w:id="12"/>
    <w:bookmarkStart w:id="13" w:name="base-legal-e-excecoes"/>
    <w:p>
      <w:pPr>
        <w:pStyle w:val="Heading2"/>
      </w:pPr>
      <w:r>
        <w:t xml:space="preserve">5. Base Legal e Excecoes</w:t>
      </w:r>
    </w:p>
    <w:p>
      <w:pPr>
        <w:pStyle w:val="Compact"/>
        <w:numPr>
          <w:ilvl w:val="0"/>
          <w:numId w:val="1002"/>
        </w:numPr>
      </w:pPr>
      <w:r>
        <w:t xml:space="preserve">A retencao pode ser estendida quando necessaria para:</w:t>
      </w:r>
    </w:p>
    <w:p>
      <w:pPr>
        <w:pStyle w:val="Compact"/>
        <w:numPr>
          <w:ilvl w:val="0"/>
          <w:numId w:val="1002"/>
        </w:numPr>
      </w:pPr>
      <w:r>
        <w:t xml:space="preserve">cumprimento de obrigacao legal/regulatoria</w:t>
      </w:r>
    </w:p>
    <w:p>
      <w:pPr>
        <w:pStyle w:val="Compact"/>
        <w:numPr>
          <w:ilvl w:val="0"/>
          <w:numId w:val="1002"/>
        </w:numPr>
      </w:pPr>
      <w:r>
        <w:t xml:space="preserve">exercicio regular de direitos em processo judicial, administrativo ou arbitral</w:t>
      </w:r>
    </w:p>
    <w:p>
      <w:pPr>
        <w:pStyle w:val="Compact"/>
        <w:numPr>
          <w:ilvl w:val="0"/>
          <w:numId w:val="1002"/>
        </w:numPr>
      </w:pPr>
      <w:r>
        <w:t xml:space="preserve">prevencao a fraude e seguranca do titular e do sistema</w:t>
      </w:r>
    </w:p>
    <w:p>
      <w:pPr>
        <w:pStyle w:val="FirstParagraph"/>
      </w:pPr>
      <w:r>
        <w:t xml:space="preserve">Excecoes devem ser registradas com:</w:t>
      </w:r>
      <w:r>
        <w:t xml:space="preserve"> </w:t>
      </w:r>
      <w:r>
        <w:t xml:space="preserve">- justificativa</w:t>
      </w:r>
      <w:r>
        <w:t xml:space="preserve"> </w:t>
      </w:r>
      <w:r>
        <w:t xml:space="preserve">- base legal aplicavel</w:t>
      </w:r>
      <w:r>
        <w:t xml:space="preserve"> </w:t>
      </w:r>
      <w:r>
        <w:t xml:space="preserve">- prazo revisado</w:t>
      </w:r>
      <w:r>
        <w:t xml:space="preserve"> </w:t>
      </w:r>
      <w:r>
        <w:t xml:space="preserve">- responsavel aprovador</w:t>
      </w:r>
    </w:p>
    <w:bookmarkEnd w:id="13"/>
    <w:bookmarkStart w:id="14" w:name="execucao-tecnica-purgeanonimizacao"/>
    <w:p>
      <w:pPr>
        <w:pStyle w:val="Heading2"/>
      </w:pPr>
      <w:r>
        <w:t xml:space="preserve">6. Execucao Tecnica (Purge/Anonimizacao)</w:t>
      </w:r>
    </w:p>
    <w:p>
      <w:pPr>
        <w:pStyle w:val="FirstParagraph"/>
      </w:pPr>
      <w:r>
        <w:t xml:space="preserve">A plataforma possui rotina automatizada de retencao com:</w:t>
      </w:r>
      <w:r>
        <w:t xml:space="preserve"> </w:t>
      </w:r>
      <w:r>
        <w:t xml:space="preserve">- execucao diaria agendada (cron)</w:t>
      </w:r>
      <w:r>
        <w:t xml:space="preserve"> </w:t>
      </w:r>
      <w:r>
        <w:t xml:space="preserve">- modo</w:t>
      </w:r>
      <w:r>
        <w:t xml:space="preserve"> </w:t>
      </w:r>
      <w:r>
        <w:rPr>
          <w:rStyle w:val="VerbatimChar"/>
        </w:rPr>
        <w:t xml:space="preserve">dry-run</w:t>
      </w:r>
      <w:r>
        <w:t xml:space="preserve"> </w:t>
      </w:r>
      <w:r>
        <w:t xml:space="preserve">para simulacao de impacto</w:t>
      </w:r>
      <w:r>
        <w:t xml:space="preserve"> </w:t>
      </w:r>
      <w:r>
        <w:t xml:space="preserve">- execucao real com limite por categoria</w:t>
      </w:r>
      <w:r>
        <w:t xml:space="preserve"> </w:t>
      </w:r>
      <w:r>
        <w:t xml:space="preserve">- log de execucoes para trilha de auditoria</w:t>
      </w:r>
      <w:r>
        <w:t xml:space="preserve"> </w:t>
      </w:r>
      <w:r>
        <w:t xml:space="preserve">- suporte a politica global e override por condominio (quando aprovado)</w:t>
      </w:r>
    </w:p>
    <w:p>
      <w:pPr>
        <w:pStyle w:val="BodyText"/>
      </w:pPr>
      <w:r>
        <w:t xml:space="preserve">Controles minimos:</w:t>
      </w:r>
      <w:r>
        <w:t xml:space="preserve"> </w:t>
      </w:r>
      <w:r>
        <w:t xml:space="preserve">- acesso restrito a perfil administrativo autorizado</w:t>
      </w:r>
      <w:r>
        <w:t xml:space="preserve"> </w:t>
      </w:r>
      <w:r>
        <w:t xml:space="preserve">- registro de quem alterou politica e quem disparou execucao</w:t>
      </w:r>
      <w:r>
        <w:t xml:space="preserve"> </w:t>
      </w:r>
      <w:r>
        <w:t xml:space="preserve">- revisao periodica dos resultados e ajustes de prazo</w:t>
      </w:r>
    </w:p>
    <w:bookmarkEnd w:id="14"/>
    <w:bookmarkStart w:id="15" w:name="anonimizacao-e-preservacao-de-historico"/>
    <w:p>
      <w:pPr>
        <w:pStyle w:val="Heading2"/>
      </w:pPr>
      <w:r>
        <w:t xml:space="preserve">7. Anonimizacao e Preservacao de Historico</w:t>
      </w:r>
    </w:p>
    <w:p>
      <w:pPr>
        <w:pStyle w:val="FirstParagraph"/>
      </w:pPr>
      <w:r>
        <w:t xml:space="preserve">Quando houver necessidade de preservar historico sem identificacao:</w:t>
      </w:r>
      <w:r>
        <w:t xml:space="preserve"> </w:t>
      </w:r>
      <w:r>
        <w:t xml:space="preserve">- remover ou substituir identificadores diretos (nome, email, telefone etc.)</w:t>
      </w:r>
      <w:r>
        <w:t xml:space="preserve"> </w:t>
      </w:r>
      <w:r>
        <w:t xml:space="preserve">- eliminar campos textuais livres com risco de PII (quando aplicavel)</w:t>
      </w:r>
      <w:r>
        <w:t xml:space="preserve"> </w:t>
      </w:r>
      <w:r>
        <w:t xml:space="preserve">- manter apenas dados necessarios para consistencia historica e auditoria</w:t>
      </w:r>
    </w:p>
    <w:p>
      <w:pPr>
        <w:pStyle w:val="BodyText"/>
      </w:pPr>
      <w:r>
        <w:t xml:space="preserve">Exemplo aplicado:</w:t>
      </w:r>
      <w:r>
        <w:t xml:space="preserve"> </w:t>
      </w:r>
      <w:r>
        <w:t xml:space="preserve">- historico de votacao pode ser preservado para integridade de resultados, com dados pessoais anonimizados.</w:t>
      </w:r>
    </w:p>
    <w:bookmarkEnd w:id="15"/>
    <w:bookmarkStart w:id="16" w:name="direitos-dos-titulares-e-atendimento"/>
    <w:p>
      <w:pPr>
        <w:pStyle w:val="Heading2"/>
      </w:pPr>
      <w:r>
        <w:t xml:space="preserve">8. Direitos dos Titulares e Atendimento</w:t>
      </w:r>
    </w:p>
    <w:p>
      <w:pPr>
        <w:pStyle w:val="FirstParagraph"/>
      </w:pPr>
      <w:r>
        <w:t xml:space="preserve">Em solicitacoes de titulares (acesso/correcao/eliminacao):</w:t>
      </w:r>
      <w:r>
        <w:t xml:space="preserve"> </w:t>
      </w:r>
      <w:r>
        <w:t xml:space="preserve">- validar identidade do solicitante</w:t>
      </w:r>
      <w:r>
        <w:t xml:space="preserve"> </w:t>
      </w:r>
      <w:r>
        <w:t xml:space="preserve">- mapear dados por modulo/tabela</w:t>
      </w:r>
      <w:r>
        <w:t xml:space="preserve"> </w:t>
      </w:r>
      <w:r>
        <w:t xml:space="preserve">- executar eliminacao ou anonimização quando cabivel</w:t>
      </w:r>
      <w:r>
        <w:t xml:space="preserve"> </w:t>
      </w:r>
      <w:r>
        <w:t xml:space="preserve">- registrar evidencias de atendimento</w:t>
      </w:r>
    </w:p>
    <w:p>
      <w:pPr>
        <w:pStyle w:val="BodyText"/>
      </w:pPr>
      <w:r>
        <w:t xml:space="preserve">Canal oficial LGPD:</w:t>
      </w:r>
      <w:r>
        <w:t xml:space="preserve"> </w:t>
      </w:r>
      <w:r>
        <w:rPr>
          <w:rStyle w:val="VerbatimChar"/>
        </w:rPr>
        <w:t xml:space="preserve">[preencher]</w:t>
      </w:r>
      <w:r>
        <w:br/>
      </w:r>
      <w:r>
        <w:t xml:space="preserve">SLA interno de resposta:</w:t>
      </w:r>
      <w:r>
        <w:t xml:space="preserve"> </w:t>
      </w:r>
      <w:r>
        <w:rPr>
          <w:rStyle w:val="VerbatimChar"/>
        </w:rPr>
        <w:t xml:space="preserve">[preencher]</w:t>
      </w:r>
    </w:p>
    <w:bookmarkEnd w:id="16"/>
    <w:bookmarkStart w:id="17" w:name="governanca-e-responsabilidades"/>
    <w:p>
      <w:pPr>
        <w:pStyle w:val="Heading2"/>
      </w:pPr>
      <w:r>
        <w:t xml:space="preserve">9. Governanca e Responsabilidades</w:t>
      </w:r>
    </w:p>
    <w:p>
      <w:pPr>
        <w:pStyle w:val="Compact"/>
        <w:numPr>
          <w:ilvl w:val="0"/>
          <w:numId w:val="1003"/>
        </w:numPr>
      </w:pPr>
      <w:r>
        <w:t xml:space="preserve">Dono do processo:</w:t>
      </w:r>
      <w:r>
        <w:t xml:space="preserve"> </w:t>
      </w:r>
      <w:r>
        <w:rPr>
          <w:rStyle w:val="VerbatimChar"/>
        </w:rPr>
        <w:t xml:space="preserve">[DPO/Privacidade]</w:t>
      </w:r>
    </w:p>
    <w:p>
      <w:pPr>
        <w:pStyle w:val="Compact"/>
        <w:numPr>
          <w:ilvl w:val="0"/>
          <w:numId w:val="1003"/>
        </w:numPr>
      </w:pPr>
      <w:r>
        <w:t xml:space="preserve">Responsavel tecnico:</w:t>
      </w:r>
      <w:r>
        <w:t xml:space="preserve"> </w:t>
      </w:r>
      <w:r>
        <w:rPr>
          <w:rStyle w:val="VerbatimChar"/>
        </w:rPr>
        <w:t xml:space="preserve">[Tech Lead/SecOps]</w:t>
      </w:r>
    </w:p>
    <w:p>
      <w:pPr>
        <w:pStyle w:val="Compact"/>
        <w:numPr>
          <w:ilvl w:val="0"/>
          <w:numId w:val="1003"/>
        </w:numPr>
      </w:pPr>
      <w:r>
        <w:t xml:space="preserve">Aprovacao juridica:</w:t>
      </w:r>
      <w:r>
        <w:t xml:space="preserve"> </w:t>
      </w:r>
      <w:r>
        <w:rPr>
          <w:rStyle w:val="VerbatimChar"/>
        </w:rPr>
        <w:t xml:space="preserve">[Juridico]</w:t>
      </w:r>
    </w:p>
    <w:p>
      <w:pPr>
        <w:pStyle w:val="Compact"/>
        <w:numPr>
          <w:ilvl w:val="0"/>
          <w:numId w:val="1003"/>
        </w:numPr>
      </w:pPr>
      <w:r>
        <w:t xml:space="preserve">Revisao ordinaria: trimestral</w:t>
      </w:r>
    </w:p>
    <w:p>
      <w:pPr>
        <w:pStyle w:val="Compact"/>
        <w:numPr>
          <w:ilvl w:val="0"/>
          <w:numId w:val="1003"/>
        </w:numPr>
      </w:pPr>
      <w:r>
        <w:t xml:space="preserve">Revisao extraordinaria: nova funcionalidade, novo operador, incidente relevante ou mudanca normativa</w:t>
      </w:r>
    </w:p>
    <w:bookmarkEnd w:id="17"/>
    <w:bookmarkStart w:id="18" w:name="registro-de-alteracoes-desta-politica"/>
    <w:p>
      <w:pPr>
        <w:pStyle w:val="Heading2"/>
      </w:pPr>
      <w:r>
        <w:t xml:space="preserve">10. Registro de Alteracoes desta Politica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Versao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Alteracao</w:t>
            </w:r>
          </w:p>
        </w:tc>
        <w:tc>
          <w:tcPr/>
          <w:p>
            <w:pPr>
              <w:pStyle w:val="Compact"/>
            </w:pPr>
            <w:r>
              <w:t xml:space="preserve">Responsavel</w:t>
            </w:r>
          </w:p>
        </w:tc>
        <w:tc>
          <w:tcPr/>
          <w:p>
            <w:pPr>
              <w:pStyle w:val="Compact"/>
            </w:pPr>
            <w:r>
              <w:t xml:space="preserve">Aprovacao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13/03/2026</w:t>
            </w:r>
          </w:p>
        </w:tc>
        <w:tc>
          <w:tcPr/>
          <w:p>
            <w:pPr>
              <w:pStyle w:val="Compact"/>
            </w:pPr>
            <w:r>
              <w:t xml:space="preserve">Emissao inicial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[preencher]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[pendente]</w:t>
            </w:r>
          </w:p>
        </w:tc>
      </w:tr>
    </w:tbl>
    <w:bookmarkEnd w:id="18"/>
    <w:bookmarkStart w:id="19" w:name="assinaturas"/>
    <w:p>
      <w:pPr>
        <w:pStyle w:val="Heading2"/>
      </w:pPr>
      <w:r>
        <w:t xml:space="preserve">11. Assinaturas</w:t>
      </w:r>
    </w:p>
    <w:p>
      <w:pPr>
        <w:pStyle w:val="FirstParagraph"/>
      </w:pPr>
      <w:r>
        <w:t xml:space="preserve">Elaboracao:</w:t>
      </w:r>
      <w:r>
        <w:t xml:space="preserve"> </w:t>
      </w:r>
      <w:r>
        <w:rPr>
          <w:rStyle w:val="VerbatimChar"/>
        </w:rPr>
        <w:t xml:space="preserve">[nome/cargo]</w:t>
      </w:r>
      <w:r>
        <w:t xml:space="preserve"> </w:t>
      </w:r>
      <w:r>
        <w:t xml:space="preserve">- Assinatura: __________________</w:t>
      </w:r>
      <w:r>
        <w:br/>
      </w:r>
      <w:r>
        <w:t xml:space="preserve">Revisao Juridica:</w:t>
      </w:r>
      <w:r>
        <w:t xml:space="preserve"> </w:t>
      </w:r>
      <w:r>
        <w:rPr>
          <w:rStyle w:val="VerbatimChar"/>
        </w:rPr>
        <w:t xml:space="preserve">[nome/cargo]</w:t>
      </w:r>
      <w:r>
        <w:t xml:space="preserve"> </w:t>
      </w:r>
      <w:r>
        <w:t xml:space="preserve">- Assinatura: __________________</w:t>
      </w:r>
      <w:r>
        <w:br/>
      </w:r>
      <w:r>
        <w:t xml:space="preserve">Aprovacao Final:</w:t>
      </w:r>
      <w:r>
        <w:t xml:space="preserve"> </w:t>
      </w:r>
      <w:r>
        <w:rPr>
          <w:rStyle w:val="VerbatimChar"/>
        </w:rPr>
        <w:t xml:space="preserve">[nome/cargo]</w:t>
      </w:r>
      <w:r>
        <w:t xml:space="preserve"> </w:t>
      </w:r>
      <w:r>
        <w:t xml:space="preserve">- Assinatura: 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Nota: este documento e modelo interno e nao substitui parecer juridico formal.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2026-03-13T15:42:08Z</dcterms:created>
  <dcterms:modified xsi:type="dcterms:W3CDTF">2026-03-13T15:42:08Z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