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Documentação Banco de Dados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Modelo Conceitual: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Regra de negócio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10075" cy="2343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Lógico: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209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Físico: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 criando o banco de dados!!!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DATABASE projeto;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projeto;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 criando a tabela (tema).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tema (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cod_tema INT not null auto_increment PRIMARY KEY,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nome_tema VARCHAR(100) not null);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 criando a tabela (streaming).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streaming (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cod_streaming INT not null primary key,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nome_streaming VARCHAR(100) not null);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 criando a tabela (serie) que vai receber chaves estrangeiras da tabela (tema) e (streaming).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serie (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cod_serie INT not null auto_increment primary key,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nome_serie VARCHAR(100) not null,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ano_serie INT not null,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cod_tema INT not null,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cod_streaming INT not null,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-- recebendo as chaves estrangeiras!!!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FOREIGN KEY (cod_tema) REFERENCES tema(cod_tema),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FOREIGN KEY (cod_streaming) REFERENCES streaming(cod_streaming)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Dicionário de Dados: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c" w:val="clear"/>
        <w:spacing w:after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Banco de Dados: projeto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Este é o banco de dados principal onde todas as tabelas e dados relacionados ao projeto serão armazenados.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c" w:val="clear"/>
        <w:spacing w:after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Tabela: tema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cod_tema (INT, not null, auto_increment, PRIMARY KEY): Este é o código único para cada tema.Do tipo Inteiro. Ele é gerado automaticamente e não pode ser nulo.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nome_tema (VARCHAR(100), not null): Este é o nome do tema. Ele é uma string que pode ter até 100 caracteres e não pode ser nulo.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c" w:val="clear"/>
        <w:spacing w:after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Tabela: streaming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cod_streaming (INT, not null, primary key): Este é o código único para cada serviço de streaming. Do tipo Inteiro.Ele não pode ser nulo.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nome_streaming (VARCHAR(100), not null): Este é o nome do serviço de streaming. Ele é uma string que pode ter até 100 caracteres e não pode ser nulo.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cfcfc" w:val="clear"/>
        <w:spacing w:after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Tabela: serie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cod_serie (INT, not null, auto_increment, primary key): Este é o código único para cada série.Do tipo Inteiro. Ele é gerado automaticamente e não pode ser nulo.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nome_serie (VARCHAR(100), not null): Este é o nome da série. Ele é uma string que pode ter até 100 caracteres e não pode ser nulo.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ano_serie (INT, not null): Este é o ano de lançamento da série.Do tipo Inteiro. Ele não pode ser nulo.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cod_tema (INT, not null, FOREIGN KEY): Este é o código do tema associado à série.Do tipo inteiro. Ele não pode ser nulo e é uma chave estrangeira que referencia a coluna 'cod_tema' na tabela 'tema'.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rtl w:val="0"/>
        </w:rPr>
        <w:t xml:space="preserve">cod_streaming (INT, not null, FOREIGN KEY): Este é o código do serviço de streaming associado à série. Ele não pode ser nulo e é uma chave estrangeira que referencia a coluna 'cod_streaming' na tabela 'streaming'.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 de Uso: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303022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72a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f172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644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hxuco0Xtz306S8YhMsSYASPug==">CgMxLjAyCGguZ2pkZ3hzOAByITFiVHBIWmx6Si13Zkl1aGdxaVV5LWtxWXFwWThuQjJKXw==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2023-06-11T14:17:00Z</dcterms:created>
  <dc:creator>Breno Maciel</dc:creator>
</cp:coreProperties>
</file>