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A11 – Enterprise Architecture Overview</w:t>
        <w:br/>
        <w:t>Governance-First AI Assistant (Azure AI Studio)</w:t>
      </w:r>
    </w:p>
    <w:p>
      <w:pPr>
        <w:pStyle w:val="Heading2"/>
      </w:pPr>
      <w:r>
        <w:t>Purpose</w:t>
      </w:r>
    </w:p>
    <w:p>
      <w:r>
        <w:t>This one-pager summarizes the enterprise architecture for a governance-first AI assistant designed to support cyber and information security work in regulated environments. The architecture prioritizes control, traceability, human-in-the-loop and risk-based decision support.</w:t>
      </w:r>
    </w:p>
    <w:p>
      <w:pPr>
        <w:pStyle w:val="Heading2"/>
      </w:pPr>
      <w:r>
        <w:t>Architectural Principles</w:t>
      </w:r>
    </w:p>
    <w:p>
      <w:r>
        <w:t>• Governance before functionality</w:t>
        <w:br/>
        <w:t>• Human-in-the-loop (no autonomous decisions)</w:t>
        <w:br/>
        <w:t>• Deterministic and auditable behavior</w:t>
        <w:br/>
        <w:t>• Risk-based analysis as default</w:t>
        <w:br/>
        <w:t>• Clear separation between tool support and organizational responsibility</w:t>
      </w:r>
    </w:p>
    <w:p>
      <w:pPr>
        <w:pStyle w:val="Heading2"/>
      </w:pPr>
      <w:r>
        <w:t>Core Architecture Layers</w:t>
      </w:r>
    </w:p>
    <w:p>
      <w:r>
        <w:t>Access &amp; Identity Layer:</w:t>
        <w:br/>
        <w:t>- Web or portal-based access protected by Azure Entra ID (SSO)</w:t>
        <w:br/>
        <w:t>- Role-based access (SOC, Information Security, Management)</w:t>
        <w:br/>
        <w:br/>
        <w:t>Orchestration Layer:</w:t>
        <w:br/>
        <w:t>- Azure AI Studio used to manage prompt flows and analysis workflows</w:t>
        <w:br/>
        <w:t>- Version-controlled and scope-limited AI interactions</w:t>
        <w:br/>
        <w:br/>
        <w:t>Model Layer:</w:t>
        <w:br/>
        <w:t>- Azure OpenAI as the controlled LLM backend</w:t>
        <w:br/>
        <w:t>- AI used strictly as decision support, not decision-maker</w:t>
        <w:br/>
        <w:br/>
        <w:t>Knowledge / RAG Layer (Optional):</w:t>
        <w:br/>
        <w:t>- Approved organizational documents stored in secure repositories</w:t>
        <w:br/>
        <w:t>- Azure AI Search for retrieval with source grounding and citations</w:t>
        <w:br/>
        <w:br/>
        <w:t>Audit &amp; Observability Layer:</w:t>
        <w:br/>
        <w:t>- Logging of usage, workflows and outputs</w:t>
        <w:br/>
        <w:t>- Integration with Log Analytics / SIEM for audit and review</w:t>
        <w:br/>
        <w:br/>
        <w:t>Security &amp; Control Layer:</w:t>
        <w:br/>
        <w:t>- RBAC, Key Vault, Conditional Access</w:t>
        <w:br/>
        <w:t>- Data protection and prompt/output controls</w:t>
      </w:r>
    </w:p>
    <w:p>
      <w:pPr>
        <w:pStyle w:val="Heading2"/>
      </w:pPr>
      <w:r>
        <w:t>Governance &amp; Compliance Alignment</w:t>
      </w:r>
    </w:p>
    <w:p>
      <w:r>
        <w:t>The architecture supports requirements typical for banks and public sector organizations, including auditability, accountability, traceability and controlled AI usage. All outputs remain advisory and subject to human verification.</w:t>
      </w:r>
    </w:p>
    <w:p>
      <w:pPr>
        <w:pStyle w:val="Heading2"/>
      </w:pPr>
      <w:r>
        <w:t>Operational Value</w:t>
      </w:r>
    </w:p>
    <w:p>
      <w:r>
        <w:t>This architecture enables organizations to:</w:t>
        <w:br/>
        <w:t>• Standardize security analysis quality</w:t>
        <w:br/>
        <w:t>• Reduce person-dependency</w:t>
        <w:br/>
        <w:t>• Improve audit readiness</w:t>
        <w:br/>
        <w:t>• Apply AI safely within existing governance structures</w:t>
      </w:r>
    </w:p>
    <w:p>
      <w:pPr>
        <w:pStyle w:val="Heading2"/>
      </w:pPr>
      <w:r>
        <w:t>Positioning Summary</w:t>
      </w:r>
    </w:p>
    <w:p>
      <w:r>
        <w:t>This enterprise architecture demonstrates how AI can be responsibly deployed in cyber and information security contexts without compromising governance, accountability or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