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Governance Assessment Framework – Core v1</w:t>
      </w:r>
    </w:p>
    <w:p>
      <w:pPr>
        <w:pStyle w:val="Heading2"/>
      </w:pPr>
      <w:r>
        <w:t>Purpose</w:t>
      </w:r>
    </w:p>
    <w:p>
      <w:r>
        <w:t>This framework defines a standardized enterprise-grade structure for assessing information security governance, regulatory alignment, and organizational security maturity. It is designed to support leadership, security management, and governance functions with traceable, risk-informed decision support.</w:t>
      </w:r>
    </w:p>
    <w:p>
      <w:pPr>
        <w:pStyle w:val="Heading2"/>
      </w:pPr>
      <w:r>
        <w:t>Scope</w:t>
      </w:r>
    </w:p>
    <w:p>
      <w:r>
        <w:t>The framework applies to regulated and enterprise environments including public sector, critical infrastructure, financial institutions, and large organizations. It supports assessments related to NIS2, ISO/IEC 27001, MSB guidance, and internal governance requirements.</w:t>
      </w:r>
    </w:p>
    <w:p>
      <w:pPr>
        <w:pStyle w:val="Heading2"/>
      </w:pPr>
      <w:r>
        <w:t>Design Principles</w:t>
      </w:r>
    </w:p>
    <w:p>
      <w:r>
        <w:t>• Governance-first orientation</w:t>
        <w:br/>
        <w:t>• Human-in-the-loop mandatory</w:t>
        <w:br/>
        <w:t>• Deterministic and repeatable structure</w:t>
        <w:br/>
        <w:t>• Risk-linked analysis</w:t>
        <w:br/>
        <w:t>• Organizational and leadership focus</w:t>
        <w:br/>
        <w:t>• Traceability and auditability</w:t>
        <w:br/>
        <w:t>• Separation between analysis and decision-making</w:t>
      </w:r>
    </w:p>
    <w:p>
      <w:pPr>
        <w:pStyle w:val="Heading2"/>
      </w:pPr>
      <w:r>
        <w:t>Framework Structure Overview</w:t>
      </w:r>
    </w:p>
    <w:p>
      <w:r>
        <w:t>The framework defines ten mandatory analytical sections forming a complete Enterprise Governance Assessment:</w:t>
      </w:r>
    </w:p>
    <w:p>
      <w:pPr>
        <w:pStyle w:val="Heading2"/>
      </w:pPr>
      <w:r>
        <w:t>1. Executive Context</w:t>
      </w:r>
    </w:p>
    <w:p>
      <w:r>
        <w:t>Defines organizational type, regulatory drivers, business context, and assessment objectives.</w:t>
      </w:r>
    </w:p>
    <w:p>
      <w:pPr>
        <w:pStyle w:val="Heading2"/>
      </w:pPr>
      <w:r>
        <w:t>2. Governance &amp; Regulatory Baseline</w:t>
      </w:r>
    </w:p>
    <w:p>
      <w:r>
        <w:t>Outlines expected governance capabilities including executive accountability, risk management, policy structures, and oversight mechanisms.</w:t>
      </w:r>
    </w:p>
    <w:p>
      <w:pPr>
        <w:pStyle w:val="Heading2"/>
      </w:pPr>
      <w:r>
        <w:t>3. Observed Organizational State</w:t>
      </w:r>
    </w:p>
    <w:p>
      <w:r>
        <w:t>Documents the described current state across governance, roles, processes, documentation, and assurance practices.</w:t>
      </w:r>
    </w:p>
    <w:p>
      <w:pPr>
        <w:pStyle w:val="Heading2"/>
      </w:pPr>
      <w:r>
        <w:t>4. Governance Gap Analysis</w:t>
      </w:r>
    </w:p>
    <w:p>
      <w:r>
        <w:t>Identifies structural and organizational gaps related to governance structure, ownership, risk management, policy management, assurance, and integration.</w:t>
      </w:r>
    </w:p>
    <w:p>
      <w:pPr>
        <w:pStyle w:val="Heading2"/>
      </w:pPr>
      <w:r>
        <w:t>5. Risk &amp; Organizational Impact</w:t>
      </w:r>
    </w:p>
    <w:p>
      <w:r>
        <w:t>Connects identified gaps to regulatory exposure, strategic risk, operational impact, sustainability concerns, and trust implications.</w:t>
      </w:r>
    </w:p>
    <w:p>
      <w:pPr>
        <w:pStyle w:val="Heading2"/>
      </w:pPr>
      <w:r>
        <w:t>6. Maturity Assessment</w:t>
      </w:r>
    </w:p>
    <w:p>
      <w:r>
        <w:t>Assesses governance and capability maturity (e.g., Ad hoc, Initial, Defined, Managed, Embedded).</w:t>
      </w:r>
    </w:p>
    <w:p>
      <w:pPr>
        <w:pStyle w:val="Heading2"/>
      </w:pPr>
      <w:r>
        <w:t>7. Improvement Domains</w:t>
      </w:r>
    </w:p>
    <w:p>
      <w:r>
        <w:t>Defines governance-level improvement areas such as governance structures, executive ownership, risk governance, assurance mechanisms, and policy integration.</w:t>
      </w:r>
    </w:p>
    <w:p>
      <w:pPr>
        <w:pStyle w:val="Heading2"/>
      </w:pPr>
      <w:r>
        <w:t>8. Leadership Escalation View</w:t>
      </w:r>
    </w:p>
    <w:p>
      <w:r>
        <w:t>Summarizes issues requiring executive attention, regulatory exposure, and strategic decision-making.</w:t>
      </w:r>
    </w:p>
    <w:p>
      <w:pPr>
        <w:pStyle w:val="Heading2"/>
      </w:pPr>
      <w:r>
        <w:t>9. Assumptions &amp; Confidence Level</w:t>
      </w:r>
    </w:p>
    <w:p>
      <w:r>
        <w:t>Documents analytical assumptions, missing information, and assessment reliability factors.</w:t>
      </w:r>
    </w:p>
    <w:p>
      <w:pPr>
        <w:pStyle w:val="Heading2"/>
      </w:pPr>
      <w:r>
        <w:t>10. Governance Disclaimer</w:t>
      </w:r>
    </w:p>
    <w:p>
      <w:r>
        <w:t>All assessments conclude with a governance disclaimer reinforcing human accountability and organizational ownership.</w:t>
      </w:r>
    </w:p>
    <w:p>
      <w:pPr>
        <w:pStyle w:val="Heading2"/>
      </w:pPr>
      <w:r>
        <w:t>Standard Governance Disclaimer</w:t>
      </w:r>
    </w:p>
    <w:p>
      <w:r>
        <w:t>This output constitutes analytical decision support. It does not replace organizational risk ownership, executive accountability, or formal governance processes.</w:t>
      </w:r>
    </w:p>
    <w:p>
      <w:pPr>
        <w:pStyle w:val="Heading2"/>
      </w:pPr>
      <w:r>
        <w:t>Framework Positioning</w:t>
      </w:r>
    </w:p>
    <w:p>
      <w:r>
        <w:t>This framework is intended to serve as the analytical backbone for AI-supported governance assessments, internal reviews, regulatory preparations, and organizational security maturity evaluations.</w:t>
      </w:r>
    </w:p>
    <w:p>
      <w:pPr>
        <w:pStyle w:val="Heading2"/>
      </w:pPr>
      <w:r>
        <w:t>Versioning</w:t>
      </w:r>
    </w:p>
    <w:p>
      <w:r>
        <w:t>Enterprise Governance Assessment Framework – Core v1</w:t>
        <w:br/>
        <w:t>Status: Baseline</w:t>
        <w:br/>
        <w:t>Changes must follow formal version control and governance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