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DE60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rFonts w:ascii="Segoe UI Emoji" w:hAnsi="Segoe UI Emoji" w:cs="Segoe UI Emoji"/>
          <w:b/>
          <w:bCs/>
        </w:rPr>
        <w:t>📘</w:t>
      </w:r>
      <w:r w:rsidRPr="007848E8">
        <w:rPr>
          <w:b/>
          <w:bCs/>
          <w:lang w:val="en-US"/>
        </w:rPr>
        <w:t xml:space="preserve"> Organizational Security Support</w:t>
      </w:r>
    </w:p>
    <w:p w14:paraId="36BDD155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Enterprise Assessment Runbook v1</w:t>
      </w:r>
    </w:p>
    <w:p w14:paraId="2B147628" w14:textId="77777777" w:rsidR="007848E8" w:rsidRPr="007848E8" w:rsidRDefault="007848E8" w:rsidP="007848E8">
      <w:r w:rsidRPr="007848E8">
        <w:rPr>
          <w:i/>
          <w:iCs/>
        </w:rPr>
        <w:t>(</w:t>
      </w:r>
      <w:proofErr w:type="spellStart"/>
      <w:r w:rsidRPr="007848E8">
        <w:rPr>
          <w:i/>
          <w:iCs/>
        </w:rPr>
        <w:t>Operational</w:t>
      </w:r>
      <w:proofErr w:type="spellEnd"/>
      <w:r w:rsidRPr="007848E8">
        <w:rPr>
          <w:i/>
          <w:iCs/>
        </w:rPr>
        <w:t xml:space="preserve"> </w:t>
      </w:r>
      <w:proofErr w:type="spellStart"/>
      <w:r w:rsidRPr="007848E8">
        <w:rPr>
          <w:i/>
          <w:iCs/>
        </w:rPr>
        <w:t>execution</w:t>
      </w:r>
      <w:proofErr w:type="spellEnd"/>
      <w:r w:rsidRPr="007848E8">
        <w:rPr>
          <w:i/>
          <w:iCs/>
        </w:rPr>
        <w:t xml:space="preserve"> guide)</w:t>
      </w:r>
    </w:p>
    <w:p w14:paraId="4B05B2EC" w14:textId="77777777" w:rsidR="007848E8" w:rsidRPr="007848E8" w:rsidRDefault="007848E8" w:rsidP="007848E8">
      <w:r w:rsidRPr="007848E8">
        <w:pict w14:anchorId="4CF50028">
          <v:rect id="_x0000_i1139" style="width:0;height:1.5pt" o:hralign="center" o:hrstd="t" o:hr="t" fillcolor="#a0a0a0" stroked="f"/>
        </w:pict>
      </w:r>
    </w:p>
    <w:p w14:paraId="34ADF222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1. Purpose of this runbook</w:t>
      </w:r>
    </w:p>
    <w:p w14:paraId="102ED97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This runbook defines </w:t>
      </w:r>
      <w:r w:rsidRPr="007848E8">
        <w:rPr>
          <w:b/>
          <w:bCs/>
          <w:lang w:val="en-US"/>
        </w:rPr>
        <w:t>how an Organizational Security Support (OSS) assessment is executed in practice.</w:t>
      </w:r>
    </w:p>
    <w:p w14:paraId="705A9A20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It operationalizes:</w:t>
      </w:r>
    </w:p>
    <w:p w14:paraId="5ED7B848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the OSS Operating Model</w:t>
      </w:r>
      <w:r w:rsidRPr="007848E8">
        <w:rPr>
          <w:lang w:val="en-US"/>
        </w:rPr>
        <w:br/>
        <w:t>• the Agent &amp; Workflow Architecture</w:t>
      </w:r>
      <w:r w:rsidRPr="007848E8">
        <w:rPr>
          <w:lang w:val="en-US"/>
        </w:rPr>
        <w:br/>
        <w:t>• the Agent Prompt Contracts</w:t>
      </w:r>
    </w:p>
    <w:p w14:paraId="14C5895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into a </w:t>
      </w:r>
      <w:r w:rsidRPr="007848E8">
        <w:rPr>
          <w:b/>
          <w:bCs/>
          <w:lang w:val="en-US"/>
        </w:rPr>
        <w:t>controlled, repeatable, enterprise-grade assessment process.</w:t>
      </w:r>
    </w:p>
    <w:p w14:paraId="79326049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The runbook is designed for use by:</w:t>
      </w:r>
    </w:p>
    <w:p w14:paraId="1CA4CBA1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CISO offices</w:t>
      </w:r>
      <w:r w:rsidRPr="007848E8">
        <w:rPr>
          <w:lang w:val="en-US"/>
        </w:rPr>
        <w:br/>
        <w:t>• information security governance functions</w:t>
      </w:r>
      <w:r w:rsidRPr="007848E8">
        <w:rPr>
          <w:lang w:val="en-US"/>
        </w:rPr>
        <w:br/>
        <w:t>• public sector security management</w:t>
      </w:r>
      <w:r w:rsidRPr="007848E8">
        <w:rPr>
          <w:lang w:val="en-US"/>
        </w:rPr>
        <w:br/>
        <w:t>• enterprise risk and compliance teams</w:t>
      </w:r>
    </w:p>
    <w:p w14:paraId="7924A3B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OSS assessments are </w:t>
      </w:r>
      <w:r w:rsidRPr="007848E8">
        <w:rPr>
          <w:b/>
          <w:bCs/>
          <w:lang w:val="en-US"/>
        </w:rPr>
        <w:t>governance and leadership support activities</w:t>
      </w:r>
      <w:r w:rsidRPr="007848E8">
        <w:rPr>
          <w:lang w:val="en-US"/>
        </w:rPr>
        <w:t>, not technical investigations.</w:t>
      </w:r>
    </w:p>
    <w:p w14:paraId="0DAAC270" w14:textId="77777777" w:rsidR="007848E8" w:rsidRPr="007848E8" w:rsidRDefault="007848E8" w:rsidP="007848E8">
      <w:r w:rsidRPr="007848E8">
        <w:pict w14:anchorId="6E13E76E">
          <v:rect id="_x0000_i1140" style="width:0;height:1.5pt" o:hralign="center" o:hrstd="t" o:hr="t" fillcolor="#a0a0a0" stroked="f"/>
        </w:pict>
      </w:r>
    </w:p>
    <w:p w14:paraId="6AF1F377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2. Assessment positioning</w:t>
      </w:r>
    </w:p>
    <w:p w14:paraId="5F15FF9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An OSS assessment is used when an organization wants to:</w:t>
      </w:r>
    </w:p>
    <w:p w14:paraId="69FAF1E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understand its security posture from a leadership perspective</w:t>
      </w:r>
      <w:r w:rsidRPr="007848E8">
        <w:rPr>
          <w:lang w:val="en-US"/>
        </w:rPr>
        <w:br/>
        <w:t>• evaluate governance capability</w:t>
      </w:r>
      <w:r w:rsidRPr="007848E8">
        <w:rPr>
          <w:lang w:val="en-US"/>
        </w:rPr>
        <w:br/>
        <w:t>• analyze organizational exposure</w:t>
      </w:r>
      <w:r w:rsidRPr="007848E8">
        <w:rPr>
          <w:lang w:val="en-US"/>
        </w:rPr>
        <w:br/>
        <w:t>• prepare for regulatory obligations (e.g., NIS2)</w:t>
      </w:r>
      <w:r w:rsidRPr="007848E8">
        <w:rPr>
          <w:lang w:val="en-US"/>
        </w:rPr>
        <w:br/>
        <w:t>• perform post-incident governance reviews</w:t>
      </w:r>
      <w:r w:rsidRPr="007848E8">
        <w:rPr>
          <w:lang w:val="en-US"/>
        </w:rPr>
        <w:br/>
        <w:t>• assess third-party and structural security risk</w:t>
      </w:r>
      <w:r w:rsidRPr="007848E8">
        <w:rPr>
          <w:lang w:val="en-US"/>
        </w:rPr>
        <w:br/>
        <w:t>• support executive and board decision-making</w:t>
      </w:r>
    </w:p>
    <w:p w14:paraId="5B2052DC" w14:textId="77777777" w:rsidR="007848E8" w:rsidRPr="007848E8" w:rsidRDefault="007848E8" w:rsidP="007848E8">
      <w:r w:rsidRPr="007848E8">
        <w:rPr>
          <w:lang w:val="en-US"/>
        </w:rPr>
        <w:t>OSS does not replace SOC, audit, risk management, or compliance functions.</w:t>
      </w:r>
      <w:r w:rsidRPr="007848E8">
        <w:rPr>
          <w:lang w:val="en-US"/>
        </w:rPr>
        <w:br/>
      </w:r>
      <w:r w:rsidRPr="007848E8">
        <w:t xml:space="preserve">OSS </w:t>
      </w:r>
      <w:proofErr w:type="spellStart"/>
      <w:r w:rsidRPr="007848E8">
        <w:t>integrates</w:t>
      </w:r>
      <w:proofErr w:type="spellEnd"/>
      <w:r w:rsidRPr="007848E8">
        <w:t xml:space="preserve"> </w:t>
      </w:r>
      <w:proofErr w:type="spellStart"/>
      <w:r w:rsidRPr="007848E8">
        <w:t>their</w:t>
      </w:r>
      <w:proofErr w:type="spellEnd"/>
      <w:r w:rsidRPr="007848E8">
        <w:t xml:space="preserve"> </w:t>
      </w:r>
      <w:proofErr w:type="gramStart"/>
      <w:r w:rsidRPr="007848E8">
        <w:t>outputs</w:t>
      </w:r>
      <w:proofErr w:type="gramEnd"/>
      <w:r w:rsidRPr="007848E8">
        <w:t xml:space="preserve"> </w:t>
      </w:r>
      <w:proofErr w:type="spellStart"/>
      <w:r w:rsidRPr="007848E8">
        <w:t>into</w:t>
      </w:r>
      <w:proofErr w:type="spellEnd"/>
      <w:r w:rsidRPr="007848E8">
        <w:t xml:space="preserve"> </w:t>
      </w:r>
      <w:proofErr w:type="spellStart"/>
      <w:r w:rsidRPr="007848E8">
        <w:rPr>
          <w:b/>
          <w:bCs/>
        </w:rPr>
        <w:t>structured</w:t>
      </w:r>
      <w:proofErr w:type="spellEnd"/>
      <w:r w:rsidRPr="007848E8">
        <w:rPr>
          <w:b/>
          <w:bCs/>
        </w:rPr>
        <w:t xml:space="preserve"> </w:t>
      </w:r>
      <w:proofErr w:type="spellStart"/>
      <w:r w:rsidRPr="007848E8">
        <w:rPr>
          <w:b/>
          <w:bCs/>
        </w:rPr>
        <w:t>governance</w:t>
      </w:r>
      <w:proofErr w:type="spellEnd"/>
      <w:r w:rsidRPr="007848E8">
        <w:rPr>
          <w:b/>
          <w:bCs/>
        </w:rPr>
        <w:t xml:space="preserve"> </w:t>
      </w:r>
      <w:proofErr w:type="spellStart"/>
      <w:r w:rsidRPr="007848E8">
        <w:rPr>
          <w:b/>
          <w:bCs/>
        </w:rPr>
        <w:t>analysis</w:t>
      </w:r>
      <w:proofErr w:type="spellEnd"/>
      <w:r w:rsidRPr="007848E8">
        <w:rPr>
          <w:b/>
          <w:bCs/>
        </w:rPr>
        <w:t>.</w:t>
      </w:r>
    </w:p>
    <w:p w14:paraId="0217B77D" w14:textId="77777777" w:rsidR="007848E8" w:rsidRPr="007848E8" w:rsidRDefault="007848E8" w:rsidP="007848E8">
      <w:r w:rsidRPr="007848E8">
        <w:pict w14:anchorId="0CA24C31">
          <v:rect id="_x0000_i1141" style="width:0;height:1.5pt" o:hralign="center" o:hrstd="t" o:hr="t" fillcolor="#a0a0a0" stroked="f"/>
        </w:pict>
      </w:r>
    </w:p>
    <w:p w14:paraId="62E6E9A9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3. Roles and ownership</w:t>
      </w:r>
    </w:p>
    <w:p w14:paraId="4F9EDB8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Every OSS assessment must formally assign the following roles:</w:t>
      </w:r>
    </w:p>
    <w:p w14:paraId="1C58A070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Assessment Owner</w:t>
      </w:r>
      <w:r w:rsidRPr="007848E8">
        <w:rPr>
          <w:lang w:val="en-US"/>
        </w:rPr>
        <w:br/>
        <w:t>– accountable for scope, interpretation, and final use of results</w:t>
      </w:r>
    </w:p>
    <w:p w14:paraId="0F0FACBA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lastRenderedPageBreak/>
        <w:t>Security Governance Lead</w:t>
      </w:r>
      <w:r w:rsidRPr="007848E8">
        <w:rPr>
          <w:lang w:val="en-US"/>
        </w:rPr>
        <w:br/>
        <w:t>– ensures governance relevance and regulatory alignment</w:t>
      </w:r>
    </w:p>
    <w:p w14:paraId="67620C59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AI System Operator</w:t>
      </w:r>
      <w:r w:rsidRPr="007848E8">
        <w:rPr>
          <w:lang w:val="en-US"/>
        </w:rPr>
        <w:br/>
        <w:t>– operates the OSS agent workflow</w:t>
      </w:r>
    </w:p>
    <w:p w14:paraId="378095B0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Human Review Panel (minimum)</w:t>
      </w:r>
      <w:r w:rsidRPr="007848E8">
        <w:rPr>
          <w:lang w:val="en-US"/>
        </w:rPr>
        <w:br/>
        <w:t>– governance reviewer</w:t>
      </w:r>
      <w:r w:rsidRPr="007848E8">
        <w:rPr>
          <w:lang w:val="en-US"/>
        </w:rPr>
        <w:br/>
        <w:t>– security subject-matter reviewer</w:t>
      </w:r>
      <w:r w:rsidRPr="007848E8">
        <w:rPr>
          <w:lang w:val="en-US"/>
        </w:rPr>
        <w:br/>
        <w:t>– executive framing reviewer</w:t>
      </w:r>
    </w:p>
    <w:p w14:paraId="5AFB553B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AI never holds ownership.</w:t>
      </w:r>
      <w:r w:rsidRPr="007848E8">
        <w:rPr>
          <w:lang w:val="en-US"/>
        </w:rPr>
        <w:br/>
        <w:t>AI only produces analytical support material.</w:t>
      </w:r>
    </w:p>
    <w:p w14:paraId="77019F88" w14:textId="77777777" w:rsidR="007848E8" w:rsidRPr="007848E8" w:rsidRDefault="007848E8" w:rsidP="007848E8">
      <w:r w:rsidRPr="007848E8">
        <w:pict w14:anchorId="4951B690">
          <v:rect id="_x0000_i1142" style="width:0;height:1.5pt" o:hralign="center" o:hrstd="t" o:hr="t" fillcolor="#a0a0a0" stroked="f"/>
        </w:pict>
      </w:r>
    </w:p>
    <w:p w14:paraId="14522237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4. Pre-assessment preparation</w:t>
      </w:r>
    </w:p>
    <w:p w14:paraId="2DF74A8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Before initiating OSS, the following must be completed:</w:t>
      </w:r>
    </w:p>
    <w:p w14:paraId="02F41ABB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4.1 Assessment mandate</w:t>
      </w:r>
    </w:p>
    <w:p w14:paraId="69B2360C" w14:textId="77777777" w:rsidR="007848E8" w:rsidRPr="007848E8" w:rsidRDefault="007848E8" w:rsidP="007848E8">
      <w:r w:rsidRPr="007848E8">
        <w:rPr>
          <w:lang w:val="en-US"/>
        </w:rPr>
        <w:t>• assessment purpose defined</w:t>
      </w:r>
      <w:r w:rsidRPr="007848E8">
        <w:rPr>
          <w:lang w:val="en-US"/>
        </w:rPr>
        <w:br/>
        <w:t>• target audience confirmed (management, board, regulator, audit, etc.)</w:t>
      </w:r>
      <w:r w:rsidRPr="007848E8">
        <w:rPr>
          <w:lang w:val="en-US"/>
        </w:rPr>
        <w:br/>
      </w:r>
      <w:r w:rsidRPr="007848E8">
        <w:t xml:space="preserve">• </w:t>
      </w:r>
      <w:proofErr w:type="spellStart"/>
      <w:r w:rsidRPr="007848E8">
        <w:t>organizational</w:t>
      </w:r>
      <w:proofErr w:type="spellEnd"/>
      <w:r w:rsidRPr="007848E8">
        <w:t xml:space="preserve"> </w:t>
      </w:r>
      <w:proofErr w:type="spellStart"/>
      <w:r w:rsidRPr="007848E8">
        <w:t>boundary</w:t>
      </w:r>
      <w:proofErr w:type="spellEnd"/>
      <w:r w:rsidRPr="007848E8">
        <w:t xml:space="preserve"> </w:t>
      </w:r>
      <w:proofErr w:type="spellStart"/>
      <w:r w:rsidRPr="007848E8">
        <w:t>established</w:t>
      </w:r>
      <w:proofErr w:type="spellEnd"/>
      <w:r w:rsidRPr="007848E8">
        <w:br/>
        <w:t xml:space="preserve">• </w:t>
      </w:r>
      <w:proofErr w:type="spellStart"/>
      <w:r w:rsidRPr="007848E8">
        <w:t>confidentiality</w:t>
      </w:r>
      <w:proofErr w:type="spellEnd"/>
      <w:r w:rsidRPr="007848E8">
        <w:t xml:space="preserve"> </w:t>
      </w:r>
      <w:proofErr w:type="spellStart"/>
      <w:r w:rsidRPr="007848E8">
        <w:t>level</w:t>
      </w:r>
      <w:proofErr w:type="spellEnd"/>
      <w:r w:rsidRPr="007848E8">
        <w:t xml:space="preserve"> </w:t>
      </w:r>
      <w:proofErr w:type="spellStart"/>
      <w:r w:rsidRPr="007848E8">
        <w:t>classified</w:t>
      </w:r>
      <w:proofErr w:type="spellEnd"/>
    </w:p>
    <w:p w14:paraId="74D05A74" w14:textId="77777777" w:rsidR="007848E8" w:rsidRPr="007848E8" w:rsidRDefault="007848E8" w:rsidP="007848E8">
      <w:r w:rsidRPr="007848E8">
        <w:pict w14:anchorId="5ED58615">
          <v:rect id="_x0000_i1143" style="width:0;height:1.5pt" o:hralign="center" o:hrstd="t" o:hr="t" fillcolor="#a0a0a0" stroked="f"/>
        </w:pict>
      </w:r>
    </w:p>
    <w:p w14:paraId="782AFACA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4.2 Initial intake package</w:t>
      </w:r>
    </w:p>
    <w:p w14:paraId="23E411E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Typical inputs:</w:t>
      </w:r>
    </w:p>
    <w:p w14:paraId="7F8F3110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organizational overview</w:t>
      </w:r>
      <w:r w:rsidRPr="007848E8">
        <w:rPr>
          <w:lang w:val="en-US"/>
        </w:rPr>
        <w:br/>
        <w:t>• security governance description</w:t>
      </w:r>
      <w:r w:rsidRPr="007848E8">
        <w:rPr>
          <w:lang w:val="en-US"/>
        </w:rPr>
        <w:br/>
        <w:t>• regulatory context</w:t>
      </w:r>
      <w:r w:rsidRPr="007848E8">
        <w:rPr>
          <w:lang w:val="en-US"/>
        </w:rPr>
        <w:br/>
        <w:t>• incident reports or SOC summaries (if applicable)</w:t>
      </w:r>
      <w:r w:rsidRPr="007848E8">
        <w:rPr>
          <w:lang w:val="en-US"/>
        </w:rPr>
        <w:br/>
        <w:t>• policies and steering documents</w:t>
      </w:r>
      <w:r w:rsidRPr="007848E8">
        <w:rPr>
          <w:lang w:val="en-US"/>
        </w:rPr>
        <w:br/>
        <w:t>• risk or audit materials</w:t>
      </w:r>
    </w:p>
    <w:p w14:paraId="335A3FD4" w14:textId="77777777" w:rsidR="007848E8" w:rsidRPr="007848E8" w:rsidRDefault="007848E8" w:rsidP="007848E8">
      <w:r w:rsidRPr="007848E8">
        <w:pict w14:anchorId="4085B051">
          <v:rect id="_x0000_i1144" style="width:0;height:1.5pt" o:hralign="center" o:hrstd="t" o:hr="t" fillcolor="#a0a0a0" stroked="f"/>
        </w:pict>
      </w:r>
    </w:p>
    <w:p w14:paraId="284F7C29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4.3 Assessment classification</w:t>
      </w:r>
    </w:p>
    <w:p w14:paraId="0C5B0A10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Select one primary assessment type:</w:t>
      </w:r>
    </w:p>
    <w:p w14:paraId="1B9DC123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Governance maturity assessment</w:t>
      </w:r>
      <w:r w:rsidRPr="007848E8">
        <w:rPr>
          <w:lang w:val="en-US"/>
        </w:rPr>
        <w:br/>
        <w:t>• NIS2 / regulatory readiness</w:t>
      </w:r>
      <w:r w:rsidRPr="007848E8">
        <w:rPr>
          <w:lang w:val="en-US"/>
        </w:rPr>
        <w:br/>
        <w:t>• Third-party governance review</w:t>
      </w:r>
      <w:r w:rsidRPr="007848E8">
        <w:rPr>
          <w:lang w:val="en-US"/>
        </w:rPr>
        <w:br/>
        <w:t>• Incident-to-governance assessment</w:t>
      </w:r>
      <w:r w:rsidRPr="007848E8">
        <w:rPr>
          <w:lang w:val="en-US"/>
        </w:rPr>
        <w:br/>
        <w:t>• Board-level security posture review</w:t>
      </w:r>
    </w:p>
    <w:p w14:paraId="0E070D78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This determines which </w:t>
      </w:r>
      <w:r w:rsidRPr="007848E8">
        <w:rPr>
          <w:b/>
          <w:bCs/>
          <w:lang w:val="en-US"/>
        </w:rPr>
        <w:t>domain agents</w:t>
      </w:r>
      <w:r w:rsidRPr="007848E8">
        <w:rPr>
          <w:lang w:val="en-US"/>
        </w:rPr>
        <w:t xml:space="preserve"> are activated.</w:t>
      </w:r>
    </w:p>
    <w:p w14:paraId="3F9C7F73" w14:textId="77777777" w:rsidR="007848E8" w:rsidRPr="007848E8" w:rsidRDefault="007848E8" w:rsidP="007848E8">
      <w:r w:rsidRPr="007848E8">
        <w:pict w14:anchorId="63C9E159">
          <v:rect id="_x0000_i1145" style="width:0;height:1.5pt" o:hralign="center" o:hrstd="t" o:hr="t" fillcolor="#a0a0a0" stroked="f"/>
        </w:pict>
      </w:r>
    </w:p>
    <w:p w14:paraId="71D223DC" w14:textId="77777777" w:rsidR="007848E8" w:rsidRPr="007848E8" w:rsidRDefault="007848E8" w:rsidP="007848E8">
      <w:pPr>
        <w:rPr>
          <w:b/>
          <w:bCs/>
        </w:rPr>
      </w:pPr>
      <w:r w:rsidRPr="007848E8">
        <w:rPr>
          <w:b/>
          <w:bCs/>
        </w:rPr>
        <w:lastRenderedPageBreak/>
        <w:t xml:space="preserve">5. OSS </w:t>
      </w:r>
      <w:proofErr w:type="spellStart"/>
      <w:r w:rsidRPr="007848E8">
        <w:rPr>
          <w:b/>
          <w:bCs/>
        </w:rPr>
        <w:t>execution</w:t>
      </w:r>
      <w:proofErr w:type="spellEnd"/>
      <w:r w:rsidRPr="007848E8">
        <w:rPr>
          <w:b/>
          <w:bCs/>
        </w:rPr>
        <w:t xml:space="preserve"> </w:t>
      </w:r>
      <w:proofErr w:type="spellStart"/>
      <w:r w:rsidRPr="007848E8">
        <w:rPr>
          <w:b/>
          <w:bCs/>
        </w:rPr>
        <w:t>lifecycle</w:t>
      </w:r>
      <w:proofErr w:type="spellEnd"/>
    </w:p>
    <w:p w14:paraId="25B69AE5" w14:textId="77777777" w:rsidR="007848E8" w:rsidRPr="007848E8" w:rsidRDefault="007848E8" w:rsidP="007848E8">
      <w:r w:rsidRPr="007848E8">
        <w:pict w14:anchorId="52D70FF0">
          <v:rect id="_x0000_i1146" style="width:0;height:1.5pt" o:hralign="center" o:hrstd="t" o:hr="t" fillcolor="#a0a0a0" stroked="f"/>
        </w:pict>
      </w:r>
    </w:p>
    <w:p w14:paraId="6961134A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1 – Organizational intake &amp; scoping</w:t>
      </w:r>
    </w:p>
    <w:p w14:paraId="4C2DDE64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OSS-01 Intake &amp; Context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Assessment Owner</w:t>
      </w:r>
    </w:p>
    <w:p w14:paraId="16B97A5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structure organizational context</w:t>
      </w:r>
      <w:r w:rsidRPr="007848E8">
        <w:rPr>
          <w:lang w:val="en-US"/>
        </w:rPr>
        <w:br/>
        <w:t>• define assessment scope</w:t>
      </w:r>
      <w:r w:rsidRPr="007848E8">
        <w:rPr>
          <w:lang w:val="en-US"/>
        </w:rPr>
        <w:br/>
        <w:t>• identify activated domains</w:t>
      </w:r>
      <w:r w:rsidRPr="007848E8">
        <w:rPr>
          <w:lang w:val="en-US"/>
        </w:rPr>
        <w:br/>
        <w:t>• surface assumptions and gaps</w:t>
      </w:r>
    </w:p>
    <w:p w14:paraId="6498526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Organizational Context Profile</w:t>
      </w:r>
      <w:r w:rsidRPr="007848E8">
        <w:rPr>
          <w:lang w:val="en-US"/>
        </w:rPr>
        <w:br/>
        <w:t>• Preliminary Assessment Scope</w:t>
      </w:r>
    </w:p>
    <w:p w14:paraId="429DDC43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approve scope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confirm assumptions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authorize continuation</w:t>
      </w:r>
    </w:p>
    <w:p w14:paraId="3D17BB93" w14:textId="77777777" w:rsidR="007848E8" w:rsidRPr="007848E8" w:rsidRDefault="007848E8" w:rsidP="007848E8">
      <w:r w:rsidRPr="007848E8">
        <w:pict w14:anchorId="1F8B46A7">
          <v:rect id="_x0000_i1147" style="width:0;height:1.5pt" o:hralign="center" o:hrstd="t" o:hr="t" fillcolor="#a0a0a0" stroked="f"/>
        </w:pict>
      </w:r>
    </w:p>
    <w:p w14:paraId="5283C9F2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2 – Governance baseline mapping</w:t>
      </w:r>
    </w:p>
    <w:p w14:paraId="24E73710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OSS-02 Governance Baseline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Security Governance Lead</w:t>
      </w:r>
    </w:p>
    <w:p w14:paraId="553814BD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map ownership and accountability</w:t>
      </w:r>
      <w:r w:rsidRPr="007848E8">
        <w:rPr>
          <w:lang w:val="en-US"/>
        </w:rPr>
        <w:br/>
        <w:t>• identify leadership structures</w:t>
      </w:r>
      <w:r w:rsidRPr="007848E8">
        <w:rPr>
          <w:lang w:val="en-US"/>
        </w:rPr>
        <w:br/>
        <w:t>• document governance mechanisms</w:t>
      </w:r>
      <w:r w:rsidRPr="007848E8">
        <w:rPr>
          <w:lang w:val="en-US"/>
        </w:rPr>
        <w:br/>
        <w:t>• analyze risk integration</w:t>
      </w:r>
      <w:r w:rsidRPr="007848E8">
        <w:rPr>
          <w:lang w:val="en-US"/>
        </w:rPr>
        <w:br/>
        <w:t>• assess oversight model</w:t>
      </w:r>
    </w:p>
    <w:p w14:paraId="63806BC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Governance Baseline</w:t>
      </w:r>
      <w:r w:rsidRPr="007848E8">
        <w:rPr>
          <w:lang w:val="en-US"/>
        </w:rPr>
        <w:br/>
        <w:t>• Governance Capability Snapshot</w:t>
      </w:r>
    </w:p>
    <w:p w14:paraId="50B39852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validate factual accuracy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confirm organizational description</w:t>
      </w:r>
    </w:p>
    <w:p w14:paraId="14E75244" w14:textId="77777777" w:rsidR="007848E8" w:rsidRPr="007848E8" w:rsidRDefault="007848E8" w:rsidP="007848E8">
      <w:r w:rsidRPr="007848E8">
        <w:pict w14:anchorId="3D222DB0">
          <v:rect id="_x0000_i1148" style="width:0;height:1.5pt" o:hralign="center" o:hrstd="t" o:hr="t" fillcolor="#a0a0a0" stroked="f"/>
        </w:pict>
      </w:r>
    </w:p>
    <w:p w14:paraId="094BB154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3 – Domain governance assessments</w:t>
      </w:r>
    </w:p>
    <w:p w14:paraId="37DEA6F4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OSS-03 Domain Agents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Domain Reviewers</w:t>
      </w:r>
    </w:p>
    <w:p w14:paraId="73B7A46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lastRenderedPageBreak/>
        <w:t>Activities:</w:t>
      </w:r>
      <w:r w:rsidRPr="007848E8">
        <w:rPr>
          <w:lang w:val="en-US"/>
        </w:rPr>
        <w:br/>
        <w:t>• analyze each activated domain</w:t>
      </w:r>
      <w:r w:rsidRPr="007848E8">
        <w:rPr>
          <w:lang w:val="en-US"/>
        </w:rPr>
        <w:br/>
        <w:t>• identify governance strengths and weaknesses</w:t>
      </w:r>
      <w:r w:rsidRPr="007848E8">
        <w:rPr>
          <w:lang w:val="en-US"/>
        </w:rPr>
        <w:br/>
        <w:t>• document structural observations</w:t>
      </w:r>
      <w:r w:rsidRPr="007848E8">
        <w:rPr>
          <w:lang w:val="en-US"/>
        </w:rPr>
        <w:br/>
        <w:t>• surface leadership-relevant issues</w:t>
      </w:r>
    </w:p>
    <w:p w14:paraId="672ABB03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Domain Findings</w:t>
      </w:r>
      <w:r w:rsidRPr="007848E8">
        <w:rPr>
          <w:lang w:val="en-US"/>
        </w:rPr>
        <w:br/>
        <w:t>• Domain Governance Observations</w:t>
      </w:r>
    </w:p>
    <w:p w14:paraId="6D5559E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reasonableness review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bias and scope check</w:t>
      </w:r>
    </w:p>
    <w:p w14:paraId="7E66B766" w14:textId="77777777" w:rsidR="007848E8" w:rsidRPr="007848E8" w:rsidRDefault="007848E8" w:rsidP="007848E8">
      <w:r w:rsidRPr="007848E8">
        <w:pict w14:anchorId="633F9B8B">
          <v:rect id="_x0000_i1149" style="width:0;height:1.5pt" o:hralign="center" o:hrstd="t" o:hr="t" fillcolor="#a0a0a0" stroked="f"/>
        </w:pict>
      </w:r>
    </w:p>
    <w:p w14:paraId="4596C528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4 – Governance gap &amp; risk consolidation</w:t>
      </w:r>
    </w:p>
    <w:p w14:paraId="4416682C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OSS-04 Governance Gap &amp; Risk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Security Governance Lead</w:t>
      </w:r>
    </w:p>
    <w:p w14:paraId="2AA73541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consolidate cross-domain findings</w:t>
      </w:r>
      <w:r w:rsidRPr="007848E8">
        <w:rPr>
          <w:lang w:val="en-US"/>
        </w:rPr>
        <w:br/>
        <w:t>• identify structural gaps</w:t>
      </w:r>
      <w:r w:rsidRPr="007848E8">
        <w:rPr>
          <w:lang w:val="en-US"/>
        </w:rPr>
        <w:br/>
        <w:t>• articulate leadership exposure</w:t>
      </w:r>
      <w:r w:rsidRPr="007848E8">
        <w:rPr>
          <w:lang w:val="en-US"/>
        </w:rPr>
        <w:br/>
        <w:t>• frame organizational risk patterns</w:t>
      </w:r>
    </w:p>
    <w:p w14:paraId="6BB2CD3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Governance Gaps</w:t>
      </w:r>
      <w:r w:rsidRPr="007848E8">
        <w:rPr>
          <w:lang w:val="en-US"/>
        </w:rPr>
        <w:br/>
        <w:t>• Leadership Risk Register</w:t>
      </w:r>
      <w:r w:rsidRPr="007848E8">
        <w:rPr>
          <w:lang w:val="en-US"/>
        </w:rPr>
        <w:br/>
        <w:t>• Organizational Weakness Model</w:t>
      </w:r>
    </w:p>
    <w:p w14:paraId="45777F3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interpret risks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confirm organizational relevance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ensure non-operational framing</w:t>
      </w:r>
    </w:p>
    <w:p w14:paraId="1458185B" w14:textId="77777777" w:rsidR="007848E8" w:rsidRPr="007848E8" w:rsidRDefault="007848E8" w:rsidP="007848E8">
      <w:r w:rsidRPr="007848E8">
        <w:pict w14:anchorId="1A3EFED6">
          <v:rect id="_x0000_i1150" style="width:0;height:1.5pt" o:hralign="center" o:hrstd="t" o:hr="t" fillcolor="#a0a0a0" stroked="f"/>
        </w:pict>
      </w:r>
    </w:p>
    <w:p w14:paraId="12AB1774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5 – Executive translation</w:t>
      </w:r>
    </w:p>
    <w:p w14:paraId="48AF800D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OSS-05 Executive Translation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Executive Reviewer</w:t>
      </w:r>
    </w:p>
    <w:p w14:paraId="0FD0546F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translate analysis into leadership language</w:t>
      </w:r>
      <w:r w:rsidRPr="007848E8">
        <w:rPr>
          <w:lang w:val="en-US"/>
        </w:rPr>
        <w:br/>
        <w:t>• clarify strategic implications</w:t>
      </w:r>
      <w:r w:rsidRPr="007848E8">
        <w:rPr>
          <w:lang w:val="en-US"/>
        </w:rPr>
        <w:br/>
        <w:t>• frame accountability considerations</w:t>
      </w:r>
      <w:r w:rsidRPr="007848E8">
        <w:rPr>
          <w:lang w:val="en-US"/>
        </w:rPr>
        <w:br/>
        <w:t>• structure executive posture narrative</w:t>
      </w:r>
    </w:p>
    <w:p w14:paraId="4643D468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Executive Security Posture</w:t>
      </w:r>
      <w:r w:rsidRPr="007848E8">
        <w:rPr>
          <w:lang w:val="en-US"/>
        </w:rPr>
        <w:br/>
        <w:t>• Governance Implications</w:t>
      </w:r>
    </w:p>
    <w:p w14:paraId="3338687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lastRenderedPageBreak/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approve leadership framing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ensure executive-safe tone</w:t>
      </w:r>
    </w:p>
    <w:p w14:paraId="160C1FB5" w14:textId="77777777" w:rsidR="007848E8" w:rsidRPr="007848E8" w:rsidRDefault="007848E8" w:rsidP="007848E8">
      <w:r w:rsidRPr="007848E8">
        <w:pict w14:anchorId="7DC31B53">
          <v:rect id="_x0000_i1151" style="width:0;height:1.5pt" o:hralign="center" o:hrstd="t" o:hr="t" fillcolor="#a0a0a0" stroked="f"/>
        </w:pict>
      </w:r>
    </w:p>
    <w:p w14:paraId="6A291601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6 – Report synthesis</w:t>
      </w:r>
    </w:p>
    <w:p w14:paraId="453E077E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OSS-06 Report Synthesis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Assessment Owner</w:t>
      </w:r>
    </w:p>
    <w:p w14:paraId="77B2528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compile enterprise report</w:t>
      </w:r>
      <w:r w:rsidRPr="007848E8">
        <w:rPr>
          <w:lang w:val="en-US"/>
        </w:rPr>
        <w:br/>
        <w:t>• integrate validated outputs</w:t>
      </w:r>
      <w:r w:rsidRPr="007848E8">
        <w:rPr>
          <w:lang w:val="en-US"/>
        </w:rPr>
        <w:br/>
        <w:t>• enforce structure and traceability</w:t>
      </w:r>
      <w:r w:rsidRPr="007848E8">
        <w:rPr>
          <w:lang w:val="en-US"/>
        </w:rPr>
        <w:br/>
        <w:t>• prepare leadership-ready format</w:t>
      </w:r>
    </w:p>
    <w:p w14:paraId="0F14D22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Enterprise Governance Assessment Report</w:t>
      </w:r>
    </w:p>
    <w:p w14:paraId="2CCEABD6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review completeness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verify consistency</w:t>
      </w:r>
    </w:p>
    <w:p w14:paraId="0FA2F4C8" w14:textId="77777777" w:rsidR="007848E8" w:rsidRPr="007848E8" w:rsidRDefault="007848E8" w:rsidP="007848E8">
      <w:r w:rsidRPr="007848E8">
        <w:pict w14:anchorId="40FC3936">
          <v:rect id="_x0000_i1152" style="width:0;height:1.5pt" o:hralign="center" o:hrstd="t" o:hr="t" fillcolor="#a0a0a0" stroked="f"/>
        </w:pict>
      </w:r>
    </w:p>
    <w:p w14:paraId="79954D6E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7 – Quality &amp; traceability validation</w:t>
      </w:r>
    </w:p>
    <w:p w14:paraId="6FC87EAD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Executed by:</w:t>
      </w:r>
      <w:r w:rsidRPr="007848E8">
        <w:rPr>
          <w:lang w:val="en-US"/>
        </w:rPr>
        <w:t xml:space="preserve"> OSS-07 Quality &amp; Traceability Agent</w:t>
      </w:r>
      <w:r w:rsidRPr="007848E8">
        <w:rPr>
          <w:lang w:val="en-US"/>
        </w:rPr>
        <w:br/>
      </w:r>
      <w:r w:rsidRPr="007848E8">
        <w:rPr>
          <w:b/>
          <w:bCs/>
          <w:lang w:val="en-US"/>
        </w:rPr>
        <w:t>Human owner:</w:t>
      </w:r>
      <w:r w:rsidRPr="007848E8">
        <w:rPr>
          <w:lang w:val="en-US"/>
        </w:rPr>
        <w:t xml:space="preserve"> Governance Review Panel</w:t>
      </w:r>
    </w:p>
    <w:p w14:paraId="79B0ADA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verify internal logic</w:t>
      </w:r>
      <w:r w:rsidRPr="007848E8">
        <w:rPr>
          <w:lang w:val="en-US"/>
        </w:rPr>
        <w:br/>
        <w:t>• ensure traceability</w:t>
      </w:r>
      <w:r w:rsidRPr="007848E8">
        <w:rPr>
          <w:lang w:val="en-US"/>
        </w:rPr>
        <w:br/>
        <w:t>• confirm scope compliance</w:t>
      </w:r>
      <w:r w:rsidRPr="007848E8">
        <w:rPr>
          <w:lang w:val="en-US"/>
        </w:rPr>
        <w:br/>
        <w:t>• check governance and regulatory tone</w:t>
      </w:r>
      <w:r w:rsidRPr="007848E8">
        <w:rPr>
          <w:lang w:val="en-US"/>
        </w:rPr>
        <w:br/>
        <w:t>• validate disclaimers</w:t>
      </w:r>
    </w:p>
    <w:p w14:paraId="0A02D4C9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Deliverables:</w:t>
      </w:r>
      <w:r w:rsidRPr="007848E8">
        <w:rPr>
          <w:lang w:val="en-US"/>
        </w:rPr>
        <w:br/>
        <w:t>• QA Observations</w:t>
      </w:r>
      <w:r w:rsidRPr="007848E8">
        <w:rPr>
          <w:lang w:val="en-US"/>
        </w:rPr>
        <w:br/>
        <w:t>• Traceability Appendix</w:t>
      </w:r>
    </w:p>
    <w:p w14:paraId="29A9D2E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Mandatory human actions: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approve release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✔</w:t>
      </w:r>
      <w:r w:rsidRPr="007848E8">
        <w:rPr>
          <w:lang w:val="en-US"/>
        </w:rPr>
        <w:t xml:space="preserve"> document ownership</w:t>
      </w:r>
    </w:p>
    <w:p w14:paraId="730C9E03" w14:textId="77777777" w:rsidR="007848E8" w:rsidRPr="007848E8" w:rsidRDefault="007848E8" w:rsidP="007848E8">
      <w:r w:rsidRPr="007848E8">
        <w:pict w14:anchorId="272BA269">
          <v:rect id="_x0000_i1153" style="width:0;height:1.5pt" o:hralign="center" o:hrstd="t" o:hr="t" fillcolor="#a0a0a0" stroked="f"/>
        </w:pict>
      </w:r>
    </w:p>
    <w:p w14:paraId="4616DED6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Phase 8 – Leadership delivery &amp; closure</w:t>
      </w:r>
    </w:p>
    <w:p w14:paraId="766F9A6B" w14:textId="77777777" w:rsidR="007848E8" w:rsidRPr="007848E8" w:rsidRDefault="007848E8" w:rsidP="007848E8">
      <w:pPr>
        <w:rPr>
          <w:lang w:val="en-US"/>
        </w:rPr>
      </w:pPr>
      <w:r w:rsidRPr="007848E8">
        <w:rPr>
          <w:b/>
          <w:bCs/>
          <w:lang w:val="en-US"/>
        </w:rPr>
        <w:t>Human-led phase</w:t>
      </w:r>
    </w:p>
    <w:p w14:paraId="3284038B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Activities:</w:t>
      </w:r>
      <w:r w:rsidRPr="007848E8">
        <w:rPr>
          <w:lang w:val="en-US"/>
        </w:rPr>
        <w:br/>
        <w:t>• executive presentation</w:t>
      </w:r>
      <w:r w:rsidRPr="007848E8">
        <w:rPr>
          <w:lang w:val="en-US"/>
        </w:rPr>
        <w:br/>
      </w:r>
      <w:r w:rsidRPr="007848E8">
        <w:rPr>
          <w:lang w:val="en-US"/>
        </w:rPr>
        <w:lastRenderedPageBreak/>
        <w:t>• leadership dialogue</w:t>
      </w:r>
      <w:r w:rsidRPr="007848E8">
        <w:rPr>
          <w:lang w:val="en-US"/>
        </w:rPr>
        <w:br/>
        <w:t>• documentation of ownership</w:t>
      </w:r>
      <w:r w:rsidRPr="007848E8">
        <w:rPr>
          <w:lang w:val="en-US"/>
        </w:rPr>
        <w:br/>
        <w:t>• storage of artifacts</w:t>
      </w:r>
      <w:r w:rsidRPr="007848E8">
        <w:rPr>
          <w:lang w:val="en-US"/>
        </w:rPr>
        <w:br/>
        <w:t>• decision on follow-up activities</w:t>
      </w:r>
    </w:p>
    <w:p w14:paraId="0D88AAF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OSS involvement ends at </w:t>
      </w:r>
      <w:r w:rsidRPr="007848E8">
        <w:rPr>
          <w:b/>
          <w:bCs/>
          <w:lang w:val="en-US"/>
        </w:rPr>
        <w:t>decision support delivery.</w:t>
      </w:r>
    </w:p>
    <w:p w14:paraId="4F137370" w14:textId="77777777" w:rsidR="007848E8" w:rsidRPr="007848E8" w:rsidRDefault="007848E8" w:rsidP="007848E8">
      <w:r w:rsidRPr="007848E8">
        <w:pict w14:anchorId="50026F29">
          <v:rect id="_x0000_i1154" style="width:0;height:1.5pt" o:hralign="center" o:hrstd="t" o:hr="t" fillcolor="#a0a0a0" stroked="f"/>
        </w:pict>
      </w:r>
    </w:p>
    <w:p w14:paraId="384061E2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6. Mandatory governance safeguards</w:t>
      </w:r>
    </w:p>
    <w:p w14:paraId="18F7FEE9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Each OSS assessment must include:</w:t>
      </w:r>
    </w:p>
    <w:p w14:paraId="7CFAE20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defined human ownership</w:t>
      </w:r>
      <w:r w:rsidRPr="007848E8">
        <w:rPr>
          <w:lang w:val="en-US"/>
        </w:rPr>
        <w:br/>
        <w:t>• documented assumptions</w:t>
      </w:r>
      <w:r w:rsidRPr="007848E8">
        <w:rPr>
          <w:lang w:val="en-US"/>
        </w:rPr>
        <w:br/>
        <w:t>• scope limitations</w:t>
      </w:r>
      <w:r w:rsidRPr="007848E8">
        <w:rPr>
          <w:lang w:val="en-US"/>
        </w:rPr>
        <w:br/>
        <w:t>• traceability appendix</w:t>
      </w:r>
      <w:r w:rsidRPr="007848E8">
        <w:rPr>
          <w:lang w:val="en-US"/>
        </w:rPr>
        <w:br/>
        <w:t>• explicit non-compliance disclaimer</w:t>
      </w:r>
      <w:r w:rsidRPr="007848E8">
        <w:rPr>
          <w:lang w:val="en-US"/>
        </w:rPr>
        <w:br/>
        <w:t>• AI usage statement</w:t>
      </w:r>
      <w:r w:rsidRPr="007848E8">
        <w:rPr>
          <w:lang w:val="en-US"/>
        </w:rPr>
        <w:br/>
        <w:t>• decision ownership statement</w:t>
      </w:r>
    </w:p>
    <w:p w14:paraId="3FBDCE8E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 xml:space="preserve">OSS outputs are </w:t>
      </w:r>
      <w:r w:rsidRPr="007848E8">
        <w:rPr>
          <w:b/>
          <w:bCs/>
          <w:lang w:val="en-US"/>
        </w:rPr>
        <w:t>not compliance certifications, audits, or directives.</w:t>
      </w:r>
    </w:p>
    <w:p w14:paraId="6FA9F76C" w14:textId="77777777" w:rsidR="007848E8" w:rsidRPr="007848E8" w:rsidRDefault="007848E8" w:rsidP="007848E8">
      <w:r w:rsidRPr="007848E8">
        <w:pict w14:anchorId="086F49A5">
          <v:rect id="_x0000_i1155" style="width:0;height:1.5pt" o:hralign="center" o:hrstd="t" o:hr="t" fillcolor="#a0a0a0" stroked="f"/>
        </w:pict>
      </w:r>
    </w:p>
    <w:p w14:paraId="6685E244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7. SOC and operational security integration</w:t>
      </w:r>
    </w:p>
    <w:p w14:paraId="39464A9B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When used in SOC or incident environments, OSS:</w:t>
      </w:r>
    </w:p>
    <w:p w14:paraId="58A8F878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ingests incident summaries</w:t>
      </w:r>
      <w:r w:rsidRPr="007848E8">
        <w:rPr>
          <w:lang w:val="en-US"/>
        </w:rPr>
        <w:br/>
        <w:t>• consumes SOC reports and metrics</w:t>
      </w:r>
      <w:r w:rsidRPr="007848E8">
        <w:rPr>
          <w:lang w:val="en-US"/>
        </w:rPr>
        <w:br/>
        <w:t>• analyzes investigation conclusions</w:t>
      </w:r>
      <w:r w:rsidRPr="007848E8">
        <w:rPr>
          <w:lang w:val="en-US"/>
        </w:rPr>
        <w:br/>
        <w:t>• reviews trend documentation</w:t>
      </w:r>
    </w:p>
    <w:p w14:paraId="6550FD77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OSS produces:</w:t>
      </w:r>
    </w:p>
    <w:p w14:paraId="6F18B151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governance-level incident reviews</w:t>
      </w:r>
      <w:r w:rsidRPr="007848E8">
        <w:rPr>
          <w:lang w:val="en-US"/>
        </w:rPr>
        <w:br/>
        <w:t>• leadership exposure assessments</w:t>
      </w:r>
      <w:r w:rsidRPr="007848E8">
        <w:rPr>
          <w:lang w:val="en-US"/>
        </w:rPr>
        <w:br/>
        <w:t>• escalation model evaluations</w:t>
      </w:r>
      <w:r w:rsidRPr="007848E8">
        <w:rPr>
          <w:lang w:val="en-US"/>
        </w:rPr>
        <w:br/>
        <w:t>• organizational risk insights</w:t>
      </w:r>
    </w:p>
    <w:p w14:paraId="215770A1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OSS never participates in:</w:t>
      </w:r>
    </w:p>
    <w:p w14:paraId="3288A23C" w14:textId="77777777" w:rsidR="007848E8" w:rsidRPr="007848E8" w:rsidRDefault="007848E8" w:rsidP="007848E8">
      <w:pPr>
        <w:rPr>
          <w:lang w:val="en-US"/>
        </w:rPr>
      </w:pPr>
      <w:r w:rsidRPr="007848E8">
        <w:rPr>
          <w:rFonts w:ascii="Segoe UI Symbol" w:hAnsi="Segoe UI Symbol" w:cs="Segoe UI Symbol"/>
          <w:lang w:val="en-US"/>
        </w:rPr>
        <w:t>✖</w:t>
      </w:r>
      <w:r w:rsidRPr="007848E8">
        <w:rPr>
          <w:lang w:val="en-US"/>
        </w:rPr>
        <w:t xml:space="preserve"> detection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✖</w:t>
      </w:r>
      <w:r w:rsidRPr="007848E8">
        <w:rPr>
          <w:lang w:val="en-US"/>
        </w:rPr>
        <w:t xml:space="preserve"> triage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✖</w:t>
      </w:r>
      <w:r w:rsidRPr="007848E8">
        <w:rPr>
          <w:lang w:val="en-US"/>
        </w:rPr>
        <w:t xml:space="preserve"> response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✖</w:t>
      </w:r>
      <w:r w:rsidRPr="007848E8">
        <w:rPr>
          <w:lang w:val="en-US"/>
        </w:rPr>
        <w:t xml:space="preserve"> threat hunting</w:t>
      </w:r>
      <w:r w:rsidRPr="007848E8">
        <w:rPr>
          <w:lang w:val="en-US"/>
        </w:rPr>
        <w:br/>
      </w:r>
      <w:r w:rsidRPr="007848E8">
        <w:rPr>
          <w:rFonts w:ascii="Segoe UI Symbol" w:hAnsi="Segoe UI Symbol" w:cs="Segoe UI Symbol"/>
          <w:lang w:val="en-US"/>
        </w:rPr>
        <w:t>✖</w:t>
      </w:r>
      <w:r w:rsidRPr="007848E8">
        <w:rPr>
          <w:lang w:val="en-US"/>
        </w:rPr>
        <w:t xml:space="preserve"> evidence handling</w:t>
      </w:r>
    </w:p>
    <w:p w14:paraId="3EC4B828" w14:textId="77777777" w:rsidR="007848E8" w:rsidRPr="007848E8" w:rsidRDefault="007848E8" w:rsidP="007848E8">
      <w:r w:rsidRPr="007848E8">
        <w:pict w14:anchorId="3068F8F0">
          <v:rect id="_x0000_i1156" style="width:0;height:1.5pt" o:hralign="center" o:hrstd="t" o:hr="t" fillcolor="#a0a0a0" stroked="f"/>
        </w:pict>
      </w:r>
    </w:p>
    <w:p w14:paraId="1BD9A0A3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8. Assessment closure artifacts</w:t>
      </w:r>
    </w:p>
    <w:p w14:paraId="06F45959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Every completed OSS engagement should archive:</w:t>
      </w:r>
    </w:p>
    <w:p w14:paraId="67144D6C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lastRenderedPageBreak/>
        <w:t>• Organizational Context Profile</w:t>
      </w:r>
      <w:r w:rsidRPr="007848E8">
        <w:rPr>
          <w:lang w:val="en-US"/>
        </w:rPr>
        <w:br/>
        <w:t>• Governance Baseline</w:t>
      </w:r>
      <w:r w:rsidRPr="007848E8">
        <w:rPr>
          <w:lang w:val="en-US"/>
        </w:rPr>
        <w:br/>
        <w:t>• Domain Findings</w:t>
      </w:r>
      <w:r w:rsidRPr="007848E8">
        <w:rPr>
          <w:lang w:val="en-US"/>
        </w:rPr>
        <w:br/>
        <w:t>• Leadership Risk Register</w:t>
      </w:r>
      <w:r w:rsidRPr="007848E8">
        <w:rPr>
          <w:lang w:val="en-US"/>
        </w:rPr>
        <w:br/>
        <w:t>• Executive Security Posture</w:t>
      </w:r>
      <w:r w:rsidRPr="007848E8">
        <w:rPr>
          <w:lang w:val="en-US"/>
        </w:rPr>
        <w:br/>
        <w:t>• Enterprise Assessment Report</w:t>
      </w:r>
      <w:r w:rsidRPr="007848E8">
        <w:rPr>
          <w:lang w:val="en-US"/>
        </w:rPr>
        <w:br/>
        <w:t>• Traceability Appendix</w:t>
      </w:r>
      <w:r w:rsidRPr="007848E8">
        <w:rPr>
          <w:lang w:val="en-US"/>
        </w:rPr>
        <w:br/>
        <w:t>• Human approval log</w:t>
      </w:r>
    </w:p>
    <w:p w14:paraId="10EB1AE1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This enables:</w:t>
      </w:r>
    </w:p>
    <w:p w14:paraId="2672D9C5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portfolio management</w:t>
      </w:r>
      <w:r w:rsidRPr="007848E8">
        <w:rPr>
          <w:lang w:val="en-US"/>
        </w:rPr>
        <w:br/>
        <w:t>• maturity tracking</w:t>
      </w:r>
      <w:r w:rsidRPr="007848E8">
        <w:rPr>
          <w:lang w:val="en-US"/>
        </w:rPr>
        <w:br/>
        <w:t>• regulatory dialogue</w:t>
      </w:r>
      <w:r w:rsidRPr="007848E8">
        <w:rPr>
          <w:lang w:val="en-US"/>
        </w:rPr>
        <w:br/>
        <w:t>• organizational learning</w:t>
      </w:r>
    </w:p>
    <w:p w14:paraId="1F191E9B" w14:textId="77777777" w:rsidR="007848E8" w:rsidRPr="007848E8" w:rsidRDefault="007848E8" w:rsidP="007848E8">
      <w:r w:rsidRPr="007848E8">
        <w:pict w14:anchorId="4622D94B">
          <v:rect id="_x0000_i1157" style="width:0;height:1.5pt" o:hralign="center" o:hrstd="t" o:hr="t" fillcolor="#a0a0a0" stroked="f"/>
        </w:pict>
      </w:r>
    </w:p>
    <w:p w14:paraId="21B7D117" w14:textId="77777777" w:rsidR="007848E8" w:rsidRPr="007848E8" w:rsidRDefault="007848E8" w:rsidP="007848E8">
      <w:pPr>
        <w:rPr>
          <w:b/>
          <w:bCs/>
          <w:lang w:val="en-US"/>
        </w:rPr>
      </w:pPr>
      <w:r w:rsidRPr="007848E8">
        <w:rPr>
          <w:b/>
          <w:bCs/>
          <w:lang w:val="en-US"/>
        </w:rPr>
        <w:t>9. Professional value of this runbook</w:t>
      </w:r>
    </w:p>
    <w:p w14:paraId="23DD1C59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This runbook positions OSS as:</w:t>
      </w:r>
    </w:p>
    <w:p w14:paraId="749556A0" w14:textId="77777777" w:rsidR="007848E8" w:rsidRPr="007848E8" w:rsidRDefault="007848E8" w:rsidP="007848E8">
      <w:pPr>
        <w:rPr>
          <w:lang w:val="en-US"/>
        </w:rPr>
      </w:pPr>
      <w:r w:rsidRPr="007848E8">
        <w:rPr>
          <w:lang w:val="en-US"/>
        </w:rPr>
        <w:t>• a governance support capability</w:t>
      </w:r>
      <w:r w:rsidRPr="007848E8">
        <w:rPr>
          <w:lang w:val="en-US"/>
        </w:rPr>
        <w:br/>
        <w:t>• an executive assessment system</w:t>
      </w:r>
      <w:r w:rsidRPr="007848E8">
        <w:rPr>
          <w:lang w:val="en-US"/>
        </w:rPr>
        <w:br/>
        <w:t>• a SOC-adjacent leadership layer</w:t>
      </w:r>
      <w:r w:rsidRPr="007848E8">
        <w:rPr>
          <w:lang w:val="en-US"/>
        </w:rPr>
        <w:br/>
        <w:t>• a regulatory and audit-relevant function</w:t>
      </w:r>
      <w:r w:rsidRPr="007848E8">
        <w:rPr>
          <w:lang w:val="en-US"/>
        </w:rPr>
        <w:br/>
        <w:t>• a structured AI-enabled governance platform</w:t>
      </w:r>
    </w:p>
    <w:p w14:paraId="75FC115F" w14:textId="77777777" w:rsidR="006C2145" w:rsidRPr="007848E8" w:rsidRDefault="006C2145">
      <w:pPr>
        <w:rPr>
          <w:lang w:val="en-US"/>
        </w:rPr>
      </w:pPr>
    </w:p>
    <w:sectPr w:rsidR="006C2145" w:rsidRPr="00784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B0"/>
    <w:rsid w:val="00153896"/>
    <w:rsid w:val="00262B24"/>
    <w:rsid w:val="003265B0"/>
    <w:rsid w:val="006C2145"/>
    <w:rsid w:val="006F5073"/>
    <w:rsid w:val="007848E8"/>
    <w:rsid w:val="007B4554"/>
    <w:rsid w:val="00865457"/>
    <w:rsid w:val="00F7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C68BBF-34F2-4FF4-95AD-2EDAAD14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2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2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2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2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2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2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2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2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2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2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2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2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265B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265B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265B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265B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265B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265B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2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2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2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2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2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265B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265B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265B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2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265B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26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1143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2026-01-09T10:22:00Z</dcterms:created>
  <dcterms:modified xsi:type="dcterms:W3CDTF">2026-01-09T10:24:00Z</dcterms:modified>
</cp:coreProperties>
</file>