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47DF" w14:textId="77777777" w:rsidR="006C2145" w:rsidRDefault="006C2145"/>
    <w:p w14:paraId="428FA78B" w14:textId="77777777" w:rsidR="00BB18FE" w:rsidRPr="00BB18FE" w:rsidRDefault="00BB18FE" w:rsidP="00BB18FE">
      <w:r w:rsidRPr="00BB18FE">
        <w:rPr>
          <w:lang w:val="en-US"/>
        </w:rPr>
        <w:t>Executive Summary</w:t>
      </w:r>
      <w:r w:rsidRPr="00BB18FE">
        <w:rPr>
          <w:lang w:val="en-US"/>
        </w:rPr>
        <w:br/>
      </w:r>
      <w:r w:rsidRPr="00BB18FE">
        <w:rPr>
          <w:lang w:val="en-US"/>
        </w:rPr>
        <w:br/>
        <w:t>This assessment analyzes the organizational governance implications revealed by the recent cybersecurity incident involving suspected unauthorized access and possible sensitive data exposure. The focus is not on the technical or operational response, but on the incident’s broader impact on governance structures, executive readiness, and organizational risk. The findings indicate substantive gaps in security governance—particularly in terms of leadership accountability, cross-functional coordination, escalation clarity, and regulatory preparedness—highlighting domains requiring strategic attention and improvement.</w:t>
      </w:r>
      <w:r w:rsidRPr="00BB18FE">
        <w:rPr>
          <w:lang w:val="en-US"/>
        </w:rPr>
        <w:br/>
      </w:r>
      <w:r w:rsidRPr="00BB18FE">
        <w:rPr>
          <w:lang w:val="en-US"/>
        </w:rPr>
        <w:br/>
        <w:t>Context &amp; Scope</w:t>
      </w:r>
      <w:r w:rsidRPr="00BB18FE">
        <w:rPr>
          <w:lang w:val="en-US"/>
        </w:rPr>
        <w:br/>
      </w:r>
      <w:r w:rsidRPr="00BB18FE">
        <w:rPr>
          <w:lang w:val="en-US"/>
        </w:rPr>
        <w:br/>
        <w:t xml:space="preserve">This report is commissioned following a major security incident that exposed weaknesses in the organization’s governance of information security and incident management. </w:t>
      </w:r>
      <w:r w:rsidRPr="00BB18FE">
        <w:t xml:space="preserve">The </w:t>
      </w:r>
      <w:proofErr w:type="spellStart"/>
      <w:r w:rsidRPr="00BB18FE">
        <w:t>scope</w:t>
      </w:r>
      <w:proofErr w:type="spellEnd"/>
      <w:r w:rsidRPr="00BB18FE">
        <w:t xml:space="preserve"> is </w:t>
      </w:r>
      <w:proofErr w:type="spellStart"/>
      <w:r w:rsidRPr="00BB18FE">
        <w:t>limited</w:t>
      </w:r>
      <w:proofErr w:type="spellEnd"/>
      <w:r w:rsidRPr="00BB18FE">
        <w:t xml:space="preserve"> to:</w:t>
      </w:r>
    </w:p>
    <w:p w14:paraId="1C1B4B8D" w14:textId="77777777" w:rsidR="00BB18FE" w:rsidRPr="00BB18FE" w:rsidRDefault="00BB18FE" w:rsidP="00BB18FE">
      <w:pPr>
        <w:numPr>
          <w:ilvl w:val="0"/>
          <w:numId w:val="1"/>
        </w:numPr>
        <w:rPr>
          <w:lang w:val="en-US"/>
        </w:rPr>
      </w:pPr>
      <w:r w:rsidRPr="00BB18FE">
        <w:rPr>
          <w:lang w:val="en-US"/>
        </w:rPr>
        <w:t>Assessing the security governance posture, executive decision structures, and regulatory oversight as related to incident response and preparedness.</w:t>
      </w:r>
    </w:p>
    <w:p w14:paraId="5E2E21B5" w14:textId="77777777" w:rsidR="00BB18FE" w:rsidRPr="00BB18FE" w:rsidRDefault="00BB18FE" w:rsidP="00BB18FE">
      <w:pPr>
        <w:numPr>
          <w:ilvl w:val="0"/>
          <w:numId w:val="1"/>
        </w:numPr>
        <w:rPr>
          <w:lang w:val="en-US"/>
        </w:rPr>
      </w:pPr>
      <w:r w:rsidRPr="00BB18FE">
        <w:rPr>
          <w:lang w:val="en-US"/>
        </w:rPr>
        <w:t>Evaluating the clarity of responsibilities, escalation procedures, and documentation/reporting practices.</w:t>
      </w:r>
    </w:p>
    <w:p w14:paraId="2AD01384" w14:textId="77777777" w:rsidR="00BB18FE" w:rsidRPr="00BB18FE" w:rsidRDefault="00BB18FE" w:rsidP="00BB18FE">
      <w:pPr>
        <w:numPr>
          <w:ilvl w:val="0"/>
          <w:numId w:val="1"/>
        </w:numPr>
        <w:rPr>
          <w:lang w:val="en-US"/>
        </w:rPr>
      </w:pPr>
      <w:r w:rsidRPr="00BB18FE">
        <w:rPr>
          <w:lang w:val="en-US"/>
        </w:rPr>
        <w:t>Excluding technical analysis, root cause investigation, and remediation instructions.</w:t>
      </w:r>
      <w:r w:rsidRPr="00BB18FE">
        <w:rPr>
          <w:lang w:val="en-US"/>
        </w:rPr>
        <w:br/>
      </w:r>
      <w:r w:rsidRPr="00BB18FE">
        <w:rPr>
          <w:lang w:val="en-US"/>
        </w:rPr>
        <w:br/>
        <w:t>Governance &amp; Regulatory Baseline</w:t>
      </w:r>
      <w:r w:rsidRPr="00BB18FE">
        <w:rPr>
          <w:lang w:val="en-US"/>
        </w:rPr>
        <w:br/>
      </w:r>
      <w:r w:rsidRPr="00BB18FE">
        <w:rPr>
          <w:lang w:val="en-US"/>
        </w:rPr>
        <w:br/>
        <w:t>The organization operates under normative standards requiring:</w:t>
      </w:r>
    </w:p>
    <w:p w14:paraId="0B8984F9" w14:textId="77777777" w:rsidR="00BB18FE" w:rsidRPr="00BB18FE" w:rsidRDefault="00BB18FE" w:rsidP="00BB18FE">
      <w:pPr>
        <w:numPr>
          <w:ilvl w:val="0"/>
          <w:numId w:val="1"/>
        </w:numPr>
        <w:rPr>
          <w:lang w:val="en-US"/>
        </w:rPr>
      </w:pPr>
      <w:r w:rsidRPr="00BB18FE">
        <w:rPr>
          <w:lang w:val="en-US"/>
        </w:rPr>
        <w:t>Defined and codified information security governance frameworks (e.g., ISO/IEC 27001, applicable industry regulations).</w:t>
      </w:r>
    </w:p>
    <w:p w14:paraId="35BF0C04" w14:textId="77777777" w:rsidR="00BB18FE" w:rsidRPr="00BB18FE" w:rsidRDefault="00BB18FE" w:rsidP="00BB18FE">
      <w:pPr>
        <w:numPr>
          <w:ilvl w:val="0"/>
          <w:numId w:val="1"/>
        </w:numPr>
        <w:rPr>
          <w:lang w:val="en-US"/>
        </w:rPr>
      </w:pPr>
      <w:r w:rsidRPr="00BB18FE">
        <w:rPr>
          <w:lang w:val="en-US"/>
        </w:rPr>
        <w:t>Clear allocation of risk ownership, executive accountability, and cross-functional roles in incident response.</w:t>
      </w:r>
    </w:p>
    <w:p w14:paraId="7D3CBAD5" w14:textId="77777777" w:rsidR="00BB18FE" w:rsidRPr="00BB18FE" w:rsidRDefault="00BB18FE" w:rsidP="00BB18FE">
      <w:pPr>
        <w:numPr>
          <w:ilvl w:val="0"/>
          <w:numId w:val="1"/>
        </w:numPr>
        <w:rPr>
          <w:lang w:val="en-US"/>
        </w:rPr>
      </w:pPr>
      <w:r w:rsidRPr="00BB18FE">
        <w:rPr>
          <w:lang w:val="en-US"/>
        </w:rPr>
        <w:t>Established escalation and decision-making hierarchies.</w:t>
      </w:r>
    </w:p>
    <w:p w14:paraId="1DD8853A" w14:textId="77777777" w:rsidR="00BB18FE" w:rsidRPr="00BB18FE" w:rsidRDefault="00BB18FE" w:rsidP="00BB18FE">
      <w:pPr>
        <w:numPr>
          <w:ilvl w:val="0"/>
          <w:numId w:val="1"/>
        </w:numPr>
        <w:rPr>
          <w:lang w:val="en-US"/>
        </w:rPr>
      </w:pPr>
      <w:r w:rsidRPr="00BB18FE">
        <w:rPr>
          <w:lang w:val="en-US"/>
        </w:rPr>
        <w:t>Regulatory compliance regarding incident notification, documentation, and recordkeeping.</w:t>
      </w:r>
    </w:p>
    <w:p w14:paraId="167BC1B0" w14:textId="77777777" w:rsidR="00BB18FE" w:rsidRPr="00BB18FE" w:rsidRDefault="00BB18FE" w:rsidP="00BB18FE">
      <w:pPr>
        <w:numPr>
          <w:ilvl w:val="0"/>
          <w:numId w:val="1"/>
        </w:numPr>
      </w:pPr>
      <w:r w:rsidRPr="00BB18FE">
        <w:rPr>
          <w:lang w:val="en-US"/>
        </w:rPr>
        <w:t>Assurance processes—such as regular governance reviews and incident response exercises—that involve leadership.</w:t>
      </w:r>
      <w:r w:rsidRPr="00BB18FE">
        <w:rPr>
          <w:lang w:val="en-US"/>
        </w:rPr>
        <w:br/>
      </w:r>
      <w:r w:rsidRPr="00BB18FE">
        <w:rPr>
          <w:lang w:val="en-US"/>
        </w:rPr>
        <w:br/>
      </w:r>
      <w:proofErr w:type="spellStart"/>
      <w:r w:rsidRPr="00BB18FE">
        <w:t>Observed</w:t>
      </w:r>
      <w:proofErr w:type="spellEnd"/>
      <w:r w:rsidRPr="00BB18FE">
        <w:t xml:space="preserve"> </w:t>
      </w:r>
      <w:proofErr w:type="spellStart"/>
      <w:r w:rsidRPr="00BB18FE">
        <w:t>Organizational</w:t>
      </w:r>
      <w:proofErr w:type="spellEnd"/>
      <w:r w:rsidRPr="00BB18FE">
        <w:t xml:space="preserve"> State</w:t>
      </w:r>
      <w:r w:rsidRPr="00BB18FE">
        <w:br/>
      </w:r>
      <w:r w:rsidRPr="00BB18FE">
        <w:br/>
      </w:r>
      <w:proofErr w:type="spellStart"/>
      <w:r w:rsidRPr="00BB18FE">
        <w:t>Based</w:t>
      </w:r>
      <w:proofErr w:type="spellEnd"/>
      <w:r w:rsidRPr="00BB18FE">
        <w:t xml:space="preserve"> on incident observations:</w:t>
      </w:r>
    </w:p>
    <w:p w14:paraId="24C23895" w14:textId="77777777" w:rsidR="00BB18FE" w:rsidRPr="00BB18FE" w:rsidRDefault="00BB18FE" w:rsidP="00BB18FE">
      <w:pPr>
        <w:numPr>
          <w:ilvl w:val="0"/>
          <w:numId w:val="1"/>
        </w:numPr>
        <w:rPr>
          <w:lang w:val="en-US"/>
        </w:rPr>
      </w:pPr>
      <w:r w:rsidRPr="00BB18FE">
        <w:rPr>
          <w:lang w:val="en-US"/>
        </w:rPr>
        <w:t>Organizational responsibilities for security, IT, legal, and business leadership are poorly delineated; decision authority is ambiguous during crises.</w:t>
      </w:r>
    </w:p>
    <w:p w14:paraId="4A017615" w14:textId="77777777" w:rsidR="00BB18FE" w:rsidRPr="00BB18FE" w:rsidRDefault="00BB18FE" w:rsidP="00BB18FE">
      <w:pPr>
        <w:numPr>
          <w:ilvl w:val="0"/>
          <w:numId w:val="1"/>
        </w:numPr>
        <w:rPr>
          <w:lang w:val="en-US"/>
        </w:rPr>
      </w:pPr>
      <w:r w:rsidRPr="00BB18FE">
        <w:rPr>
          <w:lang w:val="en-US"/>
        </w:rPr>
        <w:t>Executive involvement in incident response was informal and reactive, lacking alignment with predefined governance mechanisms.</w:t>
      </w:r>
    </w:p>
    <w:p w14:paraId="351BE82F" w14:textId="77777777" w:rsidR="00BB18FE" w:rsidRPr="00BB18FE" w:rsidRDefault="00BB18FE" w:rsidP="00BB18FE">
      <w:pPr>
        <w:numPr>
          <w:ilvl w:val="0"/>
          <w:numId w:val="1"/>
        </w:numPr>
        <w:rPr>
          <w:lang w:val="en-US"/>
        </w:rPr>
      </w:pPr>
      <w:r w:rsidRPr="00BB18FE">
        <w:rPr>
          <w:lang w:val="en-US"/>
        </w:rPr>
        <w:lastRenderedPageBreak/>
        <w:t>Escalation protocols for critical incidents are either undocumented or not communicated effectively across functions.</w:t>
      </w:r>
    </w:p>
    <w:p w14:paraId="0AA723C7" w14:textId="77777777" w:rsidR="00BB18FE" w:rsidRPr="00BB18FE" w:rsidRDefault="00BB18FE" w:rsidP="00BB18FE">
      <w:pPr>
        <w:numPr>
          <w:ilvl w:val="0"/>
          <w:numId w:val="1"/>
        </w:numPr>
        <w:rPr>
          <w:lang w:val="en-US"/>
        </w:rPr>
      </w:pPr>
      <w:r w:rsidRPr="00BB18FE">
        <w:rPr>
          <w:lang w:val="en-US"/>
        </w:rPr>
        <w:t>Regulatory obligations related to incident reporting were uncertain, with potential exposure to non-compliance risk.</w:t>
      </w:r>
    </w:p>
    <w:p w14:paraId="49142E75" w14:textId="77777777" w:rsidR="00BB18FE" w:rsidRPr="00BB18FE" w:rsidRDefault="00BB18FE" w:rsidP="00BB18FE">
      <w:pPr>
        <w:numPr>
          <w:ilvl w:val="0"/>
          <w:numId w:val="1"/>
        </w:numPr>
      </w:pPr>
      <w:r w:rsidRPr="00BB18FE">
        <w:rPr>
          <w:lang w:val="en-US"/>
        </w:rPr>
        <w:t>Documentation and reporting practices varied widely, resulting in inconsistent recordkeeping and reduced auditability.</w:t>
      </w:r>
      <w:r w:rsidRPr="00BB18FE">
        <w:rPr>
          <w:lang w:val="en-US"/>
        </w:rPr>
        <w:br/>
      </w:r>
      <w:r w:rsidRPr="00BB18FE">
        <w:rPr>
          <w:lang w:val="en-US"/>
        </w:rPr>
        <w:br/>
      </w:r>
      <w:proofErr w:type="spellStart"/>
      <w:r w:rsidRPr="00BB18FE">
        <w:t>Governance</w:t>
      </w:r>
      <w:proofErr w:type="spellEnd"/>
      <w:r w:rsidRPr="00BB18FE">
        <w:t xml:space="preserve"> Gap </w:t>
      </w:r>
      <w:proofErr w:type="spellStart"/>
      <w:r w:rsidRPr="00BB18FE">
        <w:t>Analysis</w:t>
      </w:r>
      <w:proofErr w:type="spellEnd"/>
      <w:r w:rsidRPr="00BB18FE">
        <w:br/>
      </w:r>
      <w:r w:rsidRPr="00BB18FE">
        <w:br/>
      </w:r>
      <w:proofErr w:type="spellStart"/>
      <w:r w:rsidRPr="00BB18FE">
        <w:t>Key</w:t>
      </w:r>
      <w:proofErr w:type="spellEnd"/>
      <w:r w:rsidRPr="00BB18FE">
        <w:t xml:space="preserve"> </w:t>
      </w:r>
      <w:proofErr w:type="spellStart"/>
      <w:r w:rsidRPr="00BB18FE">
        <w:t>governance</w:t>
      </w:r>
      <w:proofErr w:type="spellEnd"/>
      <w:r w:rsidRPr="00BB18FE">
        <w:t xml:space="preserve"> gaps </w:t>
      </w:r>
      <w:proofErr w:type="spellStart"/>
      <w:r w:rsidRPr="00BB18FE">
        <w:t>identified</w:t>
      </w:r>
      <w:proofErr w:type="spellEnd"/>
      <w:r w:rsidRPr="00BB18FE">
        <w:t xml:space="preserve"> </w:t>
      </w:r>
      <w:proofErr w:type="spellStart"/>
      <w:r w:rsidRPr="00BB18FE">
        <w:t>include</w:t>
      </w:r>
      <w:proofErr w:type="spellEnd"/>
      <w:r w:rsidRPr="00BB18FE">
        <w:t>:</w:t>
      </w:r>
    </w:p>
    <w:p w14:paraId="26471BF1" w14:textId="77777777" w:rsidR="00BB18FE" w:rsidRPr="00BB18FE" w:rsidRDefault="00BB18FE" w:rsidP="00BB18FE">
      <w:pPr>
        <w:numPr>
          <w:ilvl w:val="0"/>
          <w:numId w:val="1"/>
        </w:numPr>
        <w:rPr>
          <w:lang w:val="en-US"/>
        </w:rPr>
      </w:pPr>
      <w:r w:rsidRPr="00BB18FE">
        <w:rPr>
          <w:lang w:val="en-US"/>
        </w:rPr>
        <w:t>Absence of a formalized incident management policy at the executive governance level, including mandated escalation pathways and decision rights.</w:t>
      </w:r>
    </w:p>
    <w:p w14:paraId="1107B370" w14:textId="77777777" w:rsidR="00BB18FE" w:rsidRPr="00BB18FE" w:rsidRDefault="00BB18FE" w:rsidP="00BB18FE">
      <w:pPr>
        <w:numPr>
          <w:ilvl w:val="0"/>
          <w:numId w:val="1"/>
        </w:numPr>
        <w:rPr>
          <w:lang w:val="en-US"/>
        </w:rPr>
      </w:pPr>
      <w:r w:rsidRPr="00BB18FE">
        <w:rPr>
          <w:lang w:val="en-US"/>
        </w:rPr>
        <w:t>Insufficient integration of business, legal, IT, and security functions under a unified governance structure, leading to fragmentation during high-risk events.</w:t>
      </w:r>
    </w:p>
    <w:p w14:paraId="6F7B7CB8" w14:textId="77777777" w:rsidR="00BB18FE" w:rsidRPr="00BB18FE" w:rsidRDefault="00BB18FE" w:rsidP="00BB18FE">
      <w:pPr>
        <w:numPr>
          <w:ilvl w:val="0"/>
          <w:numId w:val="1"/>
        </w:numPr>
        <w:rPr>
          <w:lang w:val="en-US"/>
        </w:rPr>
      </w:pPr>
      <w:r w:rsidRPr="00BB18FE">
        <w:rPr>
          <w:lang w:val="en-US"/>
        </w:rPr>
        <w:t>Lack of structured training and scenario exercises to embed governance procedures in leadership and functional teams.</w:t>
      </w:r>
    </w:p>
    <w:p w14:paraId="6F6C7F0D" w14:textId="77777777" w:rsidR="00BB18FE" w:rsidRPr="00BB18FE" w:rsidRDefault="00BB18FE" w:rsidP="00BB18FE">
      <w:pPr>
        <w:numPr>
          <w:ilvl w:val="0"/>
          <w:numId w:val="1"/>
        </w:numPr>
        <w:rPr>
          <w:lang w:val="en-US"/>
        </w:rPr>
      </w:pPr>
      <w:r w:rsidRPr="00BB18FE">
        <w:rPr>
          <w:lang w:val="en-US"/>
        </w:rPr>
        <w:t>Failure to routinely audit or test incident response governance, resulting in low institutionalization and preparedness.</w:t>
      </w:r>
    </w:p>
    <w:p w14:paraId="3052F841" w14:textId="77777777" w:rsidR="00BB18FE" w:rsidRPr="00BB18FE" w:rsidRDefault="00BB18FE" w:rsidP="00BB18FE">
      <w:pPr>
        <w:numPr>
          <w:ilvl w:val="0"/>
          <w:numId w:val="1"/>
        </w:numPr>
      </w:pPr>
      <w:r w:rsidRPr="00BB18FE">
        <w:rPr>
          <w:lang w:val="en-US"/>
        </w:rPr>
        <w:t>Inadequate assignment and communication of regulatory reporting obligations across functional lines.</w:t>
      </w:r>
      <w:r w:rsidRPr="00BB18FE">
        <w:rPr>
          <w:lang w:val="en-US"/>
        </w:rPr>
        <w:br/>
      </w:r>
      <w:r w:rsidRPr="00BB18FE">
        <w:rPr>
          <w:lang w:val="en-US"/>
        </w:rPr>
        <w:br/>
      </w:r>
      <w:r w:rsidRPr="00BB18FE">
        <w:t xml:space="preserve">Risk &amp; </w:t>
      </w:r>
      <w:proofErr w:type="spellStart"/>
      <w:r w:rsidRPr="00BB18FE">
        <w:t>Organizational</w:t>
      </w:r>
      <w:proofErr w:type="spellEnd"/>
      <w:r w:rsidRPr="00BB18FE">
        <w:t xml:space="preserve"> </w:t>
      </w:r>
      <w:proofErr w:type="spellStart"/>
      <w:r w:rsidRPr="00BB18FE">
        <w:t>Impact</w:t>
      </w:r>
      <w:proofErr w:type="spellEnd"/>
      <w:r w:rsidRPr="00BB18FE">
        <w:br/>
      </w:r>
      <w:r w:rsidRPr="00BB18FE">
        <w:br/>
      </w:r>
      <w:proofErr w:type="spellStart"/>
      <w:r w:rsidRPr="00BB18FE">
        <w:t>These</w:t>
      </w:r>
      <w:proofErr w:type="spellEnd"/>
      <w:r w:rsidRPr="00BB18FE">
        <w:t xml:space="preserve"> </w:t>
      </w:r>
      <w:proofErr w:type="spellStart"/>
      <w:r w:rsidRPr="00BB18FE">
        <w:t>governance</w:t>
      </w:r>
      <w:proofErr w:type="spellEnd"/>
      <w:r w:rsidRPr="00BB18FE">
        <w:t xml:space="preserve"> </w:t>
      </w:r>
      <w:proofErr w:type="spellStart"/>
      <w:r w:rsidRPr="00BB18FE">
        <w:t>deficiencies</w:t>
      </w:r>
      <w:proofErr w:type="spellEnd"/>
      <w:r w:rsidRPr="00BB18FE">
        <w:t xml:space="preserve"> present </w:t>
      </w:r>
      <w:proofErr w:type="spellStart"/>
      <w:r w:rsidRPr="00BB18FE">
        <w:t>significant</w:t>
      </w:r>
      <w:proofErr w:type="spellEnd"/>
      <w:r w:rsidRPr="00BB18FE">
        <w:t xml:space="preserve"> risks:</w:t>
      </w:r>
    </w:p>
    <w:p w14:paraId="7A0AAA0E" w14:textId="77777777" w:rsidR="00BB18FE" w:rsidRPr="00BB18FE" w:rsidRDefault="00BB18FE" w:rsidP="00BB18FE">
      <w:pPr>
        <w:numPr>
          <w:ilvl w:val="0"/>
          <w:numId w:val="1"/>
        </w:numPr>
        <w:rPr>
          <w:lang w:val="en-US"/>
        </w:rPr>
      </w:pPr>
      <w:r w:rsidRPr="00BB18FE">
        <w:rPr>
          <w:lang w:val="en-US"/>
        </w:rPr>
        <w:t>Strategic and reputational risk due to fragmented crisis leadership and unclear executive accountability.</w:t>
      </w:r>
    </w:p>
    <w:p w14:paraId="062AD021" w14:textId="77777777" w:rsidR="00BB18FE" w:rsidRPr="00BB18FE" w:rsidRDefault="00BB18FE" w:rsidP="00BB18FE">
      <w:pPr>
        <w:numPr>
          <w:ilvl w:val="0"/>
          <w:numId w:val="1"/>
        </w:numPr>
        <w:rPr>
          <w:lang w:val="en-US"/>
        </w:rPr>
      </w:pPr>
      <w:r w:rsidRPr="00BB18FE">
        <w:rPr>
          <w:lang w:val="en-US"/>
        </w:rPr>
        <w:t>Regulatory risk arising from possible breaches of notification, recordkeeping, and reporting requirements.</w:t>
      </w:r>
    </w:p>
    <w:p w14:paraId="337F2AFA" w14:textId="77777777" w:rsidR="00BB18FE" w:rsidRPr="00BB18FE" w:rsidRDefault="00BB18FE" w:rsidP="00BB18FE">
      <w:pPr>
        <w:numPr>
          <w:ilvl w:val="0"/>
          <w:numId w:val="1"/>
        </w:numPr>
        <w:rPr>
          <w:lang w:val="en-US"/>
        </w:rPr>
      </w:pPr>
      <w:r w:rsidRPr="00BB18FE">
        <w:rPr>
          <w:lang w:val="en-US"/>
        </w:rPr>
        <w:t>Operational risk manifesting as delayed or suboptimal decision-making during high-impact incidents.</w:t>
      </w:r>
    </w:p>
    <w:p w14:paraId="30A07A02" w14:textId="77777777" w:rsidR="00BB18FE" w:rsidRPr="00BB18FE" w:rsidRDefault="00BB18FE" w:rsidP="00BB18FE">
      <w:pPr>
        <w:numPr>
          <w:ilvl w:val="0"/>
          <w:numId w:val="1"/>
        </w:numPr>
        <w:rPr>
          <w:lang w:val="en-US"/>
        </w:rPr>
      </w:pPr>
      <w:r w:rsidRPr="00BB18FE">
        <w:rPr>
          <w:lang w:val="en-US"/>
        </w:rPr>
        <w:t>Increased organizational exposure to further incidents with amplified consequences, given lack of corrective governance mechanisms.</w:t>
      </w:r>
    </w:p>
    <w:p w14:paraId="1775799E" w14:textId="77777777" w:rsidR="00BB18FE" w:rsidRPr="00BB18FE" w:rsidRDefault="00BB18FE" w:rsidP="00BB18FE">
      <w:pPr>
        <w:numPr>
          <w:ilvl w:val="0"/>
          <w:numId w:val="1"/>
        </w:numPr>
        <w:rPr>
          <w:lang w:val="en-US"/>
        </w:rPr>
      </w:pPr>
      <w:r w:rsidRPr="00BB18FE">
        <w:rPr>
          <w:lang w:val="en-US"/>
        </w:rPr>
        <w:t>Diminished stakeholder confidence in the organization’s ability to oversee and assure information security at a systemic level.</w:t>
      </w:r>
      <w:r w:rsidRPr="00BB18FE">
        <w:rPr>
          <w:lang w:val="en-US"/>
        </w:rPr>
        <w:br/>
      </w:r>
      <w:r w:rsidRPr="00BB18FE">
        <w:rPr>
          <w:lang w:val="en-US"/>
        </w:rPr>
        <w:br/>
        <w:t>Maturity Assessment</w:t>
      </w:r>
      <w:r w:rsidRPr="00BB18FE">
        <w:rPr>
          <w:lang w:val="en-US"/>
        </w:rPr>
        <w:br/>
      </w:r>
      <w:r w:rsidRPr="00BB18FE">
        <w:rPr>
          <w:lang w:val="en-US"/>
        </w:rPr>
        <w:br/>
        <w:t>Current organizational maturity for security governance and incident readiness is evaluated as:</w:t>
      </w:r>
    </w:p>
    <w:p w14:paraId="10C7628A" w14:textId="77777777" w:rsidR="00BB18FE" w:rsidRPr="00BB18FE" w:rsidRDefault="00BB18FE" w:rsidP="00BB18FE">
      <w:pPr>
        <w:numPr>
          <w:ilvl w:val="0"/>
          <w:numId w:val="1"/>
        </w:numPr>
        <w:rPr>
          <w:lang w:val="en-US"/>
        </w:rPr>
      </w:pPr>
      <w:r w:rsidRPr="00BB18FE">
        <w:rPr>
          <w:lang w:val="en-US"/>
        </w:rPr>
        <w:t>Ad-hoc to emerging, with limited formalization of governance controls and practices.</w:t>
      </w:r>
    </w:p>
    <w:p w14:paraId="4C1C0E31" w14:textId="77777777" w:rsidR="00BB18FE" w:rsidRPr="00BB18FE" w:rsidRDefault="00BB18FE" w:rsidP="00BB18FE">
      <w:pPr>
        <w:numPr>
          <w:ilvl w:val="0"/>
          <w:numId w:val="1"/>
        </w:numPr>
        <w:rPr>
          <w:lang w:val="en-US"/>
        </w:rPr>
      </w:pPr>
      <w:r w:rsidRPr="00BB18FE">
        <w:rPr>
          <w:lang w:val="en-US"/>
        </w:rPr>
        <w:lastRenderedPageBreak/>
        <w:t>Reliant on operational teamwork rather than executive structure or accountability.</w:t>
      </w:r>
    </w:p>
    <w:p w14:paraId="6B594145" w14:textId="77777777" w:rsidR="00BB18FE" w:rsidRPr="00BB18FE" w:rsidRDefault="00BB18FE" w:rsidP="00BB18FE">
      <w:pPr>
        <w:numPr>
          <w:ilvl w:val="0"/>
          <w:numId w:val="1"/>
        </w:numPr>
        <w:rPr>
          <w:lang w:val="en-US"/>
        </w:rPr>
      </w:pPr>
      <w:r w:rsidRPr="00BB18FE">
        <w:rPr>
          <w:lang w:val="en-US"/>
        </w:rPr>
        <w:t>Lacking in routine validation, oversight mechanisms, and continuous improvement processes.</w:t>
      </w:r>
    </w:p>
    <w:p w14:paraId="5A29DB3E" w14:textId="77777777" w:rsidR="00BB18FE" w:rsidRPr="00BB18FE" w:rsidRDefault="00BB18FE" w:rsidP="00BB18FE">
      <w:pPr>
        <w:numPr>
          <w:ilvl w:val="0"/>
          <w:numId w:val="1"/>
        </w:numPr>
      </w:pPr>
      <w:r w:rsidRPr="00BB18FE">
        <w:rPr>
          <w:lang w:val="en-US"/>
        </w:rPr>
        <w:t>Governance culture is reactive rather than proactive, evidencing low institutional resilience.</w:t>
      </w:r>
      <w:r w:rsidRPr="00BB18FE">
        <w:rPr>
          <w:lang w:val="en-US"/>
        </w:rPr>
        <w:br/>
      </w:r>
      <w:r w:rsidRPr="00BB18FE">
        <w:rPr>
          <w:lang w:val="en-US"/>
        </w:rPr>
        <w:br/>
      </w:r>
      <w:proofErr w:type="spellStart"/>
      <w:r w:rsidRPr="00BB18FE">
        <w:t>Improvement</w:t>
      </w:r>
      <w:proofErr w:type="spellEnd"/>
      <w:r w:rsidRPr="00BB18FE">
        <w:t xml:space="preserve"> </w:t>
      </w:r>
      <w:proofErr w:type="spellStart"/>
      <w:r w:rsidRPr="00BB18FE">
        <w:t>Domains</w:t>
      </w:r>
      <w:proofErr w:type="spellEnd"/>
      <w:r w:rsidRPr="00BB18FE">
        <w:br/>
      </w:r>
      <w:r w:rsidRPr="00BB18FE">
        <w:br/>
      </w:r>
      <w:proofErr w:type="spellStart"/>
      <w:r w:rsidRPr="00BB18FE">
        <w:t>Key</w:t>
      </w:r>
      <w:proofErr w:type="spellEnd"/>
      <w:r w:rsidRPr="00BB18FE">
        <w:t xml:space="preserve"> </w:t>
      </w:r>
      <w:proofErr w:type="spellStart"/>
      <w:r w:rsidRPr="00BB18FE">
        <w:t>domains</w:t>
      </w:r>
      <w:proofErr w:type="spellEnd"/>
      <w:r w:rsidRPr="00BB18FE">
        <w:t xml:space="preserve"> for </w:t>
      </w:r>
      <w:proofErr w:type="spellStart"/>
      <w:r w:rsidRPr="00BB18FE">
        <w:t>governance-level</w:t>
      </w:r>
      <w:proofErr w:type="spellEnd"/>
      <w:r w:rsidRPr="00BB18FE">
        <w:t xml:space="preserve"> </w:t>
      </w:r>
      <w:proofErr w:type="spellStart"/>
      <w:r w:rsidRPr="00BB18FE">
        <w:t>improvement</w:t>
      </w:r>
      <w:proofErr w:type="spellEnd"/>
      <w:r w:rsidRPr="00BB18FE">
        <w:t xml:space="preserve"> </w:t>
      </w:r>
      <w:proofErr w:type="spellStart"/>
      <w:r w:rsidRPr="00BB18FE">
        <w:t>include</w:t>
      </w:r>
      <w:proofErr w:type="spellEnd"/>
      <w:r w:rsidRPr="00BB18FE">
        <w:t>:</w:t>
      </w:r>
    </w:p>
    <w:p w14:paraId="12CCB803" w14:textId="77777777" w:rsidR="00BB18FE" w:rsidRPr="00BB18FE" w:rsidRDefault="00BB18FE" w:rsidP="00BB18FE">
      <w:pPr>
        <w:numPr>
          <w:ilvl w:val="0"/>
          <w:numId w:val="1"/>
        </w:numPr>
        <w:rPr>
          <w:lang w:val="en-US"/>
        </w:rPr>
      </w:pPr>
      <w:r w:rsidRPr="00BB18FE">
        <w:rPr>
          <w:lang w:val="en-US"/>
        </w:rPr>
        <w:t>Governance Structure &amp; Role Definition: Formalizing incident management governance systems, including clear executive sponsorship and cross-functional role matrices.</w:t>
      </w:r>
    </w:p>
    <w:p w14:paraId="52BC0070" w14:textId="77777777" w:rsidR="00BB18FE" w:rsidRPr="00BB18FE" w:rsidRDefault="00BB18FE" w:rsidP="00BB18FE">
      <w:pPr>
        <w:numPr>
          <w:ilvl w:val="0"/>
          <w:numId w:val="1"/>
        </w:numPr>
        <w:rPr>
          <w:lang w:val="en-US"/>
        </w:rPr>
      </w:pPr>
      <w:r w:rsidRPr="00BB18FE">
        <w:rPr>
          <w:lang w:val="en-US"/>
        </w:rPr>
        <w:t>Escalation &amp; Decision Authority: Codifying escalation protocols, regulatory triggers, and authority levels into documented governance policies.</w:t>
      </w:r>
    </w:p>
    <w:p w14:paraId="1169AF1E" w14:textId="77777777" w:rsidR="00BB18FE" w:rsidRPr="00BB18FE" w:rsidRDefault="00BB18FE" w:rsidP="00BB18FE">
      <w:pPr>
        <w:numPr>
          <w:ilvl w:val="0"/>
          <w:numId w:val="1"/>
        </w:numPr>
        <w:rPr>
          <w:lang w:val="en-US"/>
        </w:rPr>
      </w:pPr>
      <w:r w:rsidRPr="00BB18FE">
        <w:rPr>
          <w:lang w:val="en-US"/>
        </w:rPr>
        <w:t>Regulatory Preparedness: Embedding compliance obligations into incident governance frameworks with specific executive and functional ownership.</w:t>
      </w:r>
    </w:p>
    <w:p w14:paraId="1E6FD0FE" w14:textId="77777777" w:rsidR="00BB18FE" w:rsidRPr="00BB18FE" w:rsidRDefault="00BB18FE" w:rsidP="00BB18FE">
      <w:pPr>
        <w:numPr>
          <w:ilvl w:val="0"/>
          <w:numId w:val="1"/>
        </w:numPr>
        <w:rPr>
          <w:lang w:val="en-US"/>
        </w:rPr>
      </w:pPr>
      <w:r w:rsidRPr="00BB18FE">
        <w:rPr>
          <w:lang w:val="en-US"/>
        </w:rPr>
        <w:t>Assurance &amp; Oversight: Instituting regular governance reviews, risk scenario exercises, and independent audits to monitor and mature incident response capability.</w:t>
      </w:r>
    </w:p>
    <w:p w14:paraId="42B15180" w14:textId="77777777" w:rsidR="00BB18FE" w:rsidRPr="00BB18FE" w:rsidRDefault="00BB18FE" w:rsidP="00BB18FE">
      <w:pPr>
        <w:numPr>
          <w:ilvl w:val="0"/>
          <w:numId w:val="1"/>
        </w:numPr>
      </w:pPr>
      <w:r w:rsidRPr="00BB18FE">
        <w:rPr>
          <w:lang w:val="en-US"/>
        </w:rPr>
        <w:t>Communication &amp; Documentation: Standardizing recordkeeping and reporting procedures to support traceable, auditable governance oversight.</w:t>
      </w:r>
      <w:r w:rsidRPr="00BB18FE">
        <w:rPr>
          <w:lang w:val="en-US"/>
        </w:rPr>
        <w:br/>
      </w:r>
      <w:r w:rsidRPr="00BB18FE">
        <w:rPr>
          <w:lang w:val="en-US"/>
        </w:rPr>
        <w:br/>
      </w:r>
      <w:proofErr w:type="spellStart"/>
      <w:r w:rsidRPr="00BB18FE">
        <w:t>Leadership</w:t>
      </w:r>
      <w:proofErr w:type="spellEnd"/>
      <w:r w:rsidRPr="00BB18FE">
        <w:t xml:space="preserve"> </w:t>
      </w:r>
      <w:proofErr w:type="spellStart"/>
      <w:r w:rsidRPr="00BB18FE">
        <w:t>Escalation</w:t>
      </w:r>
      <w:proofErr w:type="spellEnd"/>
      <w:r w:rsidRPr="00BB18FE">
        <w:t xml:space="preserve"> </w:t>
      </w:r>
      <w:proofErr w:type="spellStart"/>
      <w:r w:rsidRPr="00BB18FE">
        <w:t>View</w:t>
      </w:r>
      <w:proofErr w:type="spellEnd"/>
      <w:r w:rsidRPr="00BB18FE">
        <w:br/>
      </w:r>
      <w:r w:rsidRPr="00BB18FE">
        <w:br/>
      </w:r>
      <w:proofErr w:type="spellStart"/>
      <w:r w:rsidRPr="00BB18FE">
        <w:t>This</w:t>
      </w:r>
      <w:proofErr w:type="spellEnd"/>
      <w:r w:rsidRPr="00BB18FE">
        <w:t xml:space="preserve"> </w:t>
      </w:r>
      <w:proofErr w:type="spellStart"/>
      <w:r w:rsidRPr="00BB18FE">
        <w:t>assessment</w:t>
      </w:r>
      <w:proofErr w:type="spellEnd"/>
      <w:r w:rsidRPr="00BB18FE">
        <w:t xml:space="preserve"> </w:t>
      </w:r>
      <w:proofErr w:type="spellStart"/>
      <w:r w:rsidRPr="00BB18FE">
        <w:t>should</w:t>
      </w:r>
      <w:proofErr w:type="spellEnd"/>
      <w:r w:rsidRPr="00BB18FE">
        <w:t xml:space="preserve"> be </w:t>
      </w:r>
      <w:proofErr w:type="spellStart"/>
      <w:r w:rsidRPr="00BB18FE">
        <w:t>escalated</w:t>
      </w:r>
      <w:proofErr w:type="spellEnd"/>
      <w:r w:rsidRPr="00BB18FE">
        <w:t xml:space="preserve"> to:</w:t>
      </w:r>
    </w:p>
    <w:p w14:paraId="2790824E" w14:textId="77777777" w:rsidR="00BB18FE" w:rsidRPr="00BB18FE" w:rsidRDefault="00BB18FE" w:rsidP="00BB18FE">
      <w:pPr>
        <w:numPr>
          <w:ilvl w:val="0"/>
          <w:numId w:val="1"/>
        </w:numPr>
        <w:rPr>
          <w:lang w:val="en-US"/>
        </w:rPr>
      </w:pPr>
      <w:r w:rsidRPr="00BB18FE">
        <w:rPr>
          <w:lang w:val="en-US"/>
        </w:rPr>
        <w:t>The Board or Risk Oversight Committee, with explicit recommendations for strengthening governance frameworks and leadership preparedness.</w:t>
      </w:r>
    </w:p>
    <w:p w14:paraId="6DE3A5E7" w14:textId="77777777" w:rsidR="00BB18FE" w:rsidRPr="00BB18FE" w:rsidRDefault="00BB18FE" w:rsidP="00BB18FE">
      <w:pPr>
        <w:numPr>
          <w:ilvl w:val="0"/>
          <w:numId w:val="1"/>
        </w:numPr>
        <w:rPr>
          <w:lang w:val="en-US"/>
        </w:rPr>
      </w:pPr>
      <w:r w:rsidRPr="00BB18FE">
        <w:rPr>
          <w:lang w:val="en-US"/>
        </w:rPr>
        <w:t>Executive management, to highlight strategic risks and ensure ownership for improvement initiatives.</w:t>
      </w:r>
    </w:p>
    <w:p w14:paraId="51607844" w14:textId="77777777" w:rsidR="00BB18FE" w:rsidRPr="00BB18FE" w:rsidRDefault="00BB18FE" w:rsidP="00BB18FE">
      <w:pPr>
        <w:numPr>
          <w:ilvl w:val="0"/>
          <w:numId w:val="1"/>
        </w:numPr>
        <w:rPr>
          <w:lang w:val="en-US"/>
        </w:rPr>
      </w:pPr>
      <w:r w:rsidRPr="00BB18FE">
        <w:rPr>
          <w:lang w:val="en-US"/>
        </w:rPr>
        <w:t>Cross-functional governance forums, to drive integration and continuity of security incident readiness across business, legal, IT, and security domains.</w:t>
      </w:r>
      <w:r w:rsidRPr="00BB18FE">
        <w:rPr>
          <w:lang w:val="en-US"/>
        </w:rPr>
        <w:br/>
      </w:r>
      <w:r w:rsidRPr="00BB18FE">
        <w:rPr>
          <w:lang w:val="en-US"/>
        </w:rPr>
        <w:br/>
        <w:t>Assumptions &amp; Confidence Level</w:t>
      </w:r>
      <w:r w:rsidRPr="00BB18FE">
        <w:rPr>
          <w:lang w:val="en-US"/>
        </w:rPr>
        <w:br/>
      </w:r>
      <w:r w:rsidRPr="00BB18FE">
        <w:rPr>
          <w:lang w:val="en-US"/>
        </w:rPr>
        <w:br/>
        <w:t>Assessment is based on incident-provided observations and management feedback. There may be unreported governance controls or improvements not reflected in documentation, leading to moderate uncertainty. Confidence level is moderate, pending additional formal evidence of governance structures and oversight mechanisms.</w:t>
      </w:r>
      <w:r w:rsidRPr="00BB18FE">
        <w:rPr>
          <w:lang w:val="en-US"/>
        </w:rPr>
        <w:br/>
      </w:r>
      <w:r w:rsidRPr="00BB18FE">
        <w:rPr>
          <w:lang w:val="en-US"/>
        </w:rPr>
        <w:br/>
        <w:t>Governance Disclaimer</w:t>
      </w:r>
      <w:r w:rsidRPr="00BB18FE">
        <w:rPr>
          <w:lang w:val="en-US"/>
        </w:rPr>
        <w:br/>
      </w:r>
      <w:r w:rsidRPr="00BB18FE">
        <w:rPr>
          <w:lang w:val="en-US"/>
        </w:rPr>
        <w:br/>
        <w:t>This report constitutes analytical decision support.</w:t>
      </w:r>
      <w:r w:rsidRPr="00BB18FE">
        <w:rPr>
          <w:lang w:val="en-US"/>
        </w:rPr>
        <w:br/>
        <w:t>It does not replace organizational risk ownership, executive accountability, or formal governance processes.</w:t>
      </w:r>
    </w:p>
    <w:p w14:paraId="0FC878EA" w14:textId="77777777" w:rsidR="00BB18FE" w:rsidRPr="00BB18FE" w:rsidRDefault="00BB18FE">
      <w:pPr>
        <w:rPr>
          <w:lang w:val="en-US"/>
        </w:rPr>
      </w:pPr>
    </w:p>
    <w:sectPr w:rsidR="00BB18FE" w:rsidRPr="00BB18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74FD6"/>
    <w:multiLevelType w:val="multilevel"/>
    <w:tmpl w:val="38D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9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78A"/>
    <w:rsid w:val="00153896"/>
    <w:rsid w:val="00262B24"/>
    <w:rsid w:val="006C2145"/>
    <w:rsid w:val="006F5073"/>
    <w:rsid w:val="00716E68"/>
    <w:rsid w:val="007B4554"/>
    <w:rsid w:val="00865457"/>
    <w:rsid w:val="00BB18FE"/>
    <w:rsid w:val="00CA378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D17EE"/>
  <w15:chartTrackingRefBased/>
  <w15:docId w15:val="{010D57FB-FBDC-45F0-A8D7-E1E714334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A3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A3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A378A"/>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A378A"/>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A378A"/>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A378A"/>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A378A"/>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A378A"/>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A378A"/>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A378A"/>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A378A"/>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A378A"/>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A378A"/>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A378A"/>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A378A"/>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A378A"/>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A378A"/>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A378A"/>
    <w:rPr>
      <w:rFonts w:eastAsiaTheme="majorEastAsia" w:cstheme="majorBidi"/>
      <w:color w:val="272727" w:themeColor="text1" w:themeTint="D8"/>
    </w:rPr>
  </w:style>
  <w:style w:type="paragraph" w:styleId="Rubrik">
    <w:name w:val="Title"/>
    <w:basedOn w:val="Normal"/>
    <w:next w:val="Normal"/>
    <w:link w:val="RubrikChar"/>
    <w:uiPriority w:val="10"/>
    <w:qFormat/>
    <w:rsid w:val="00CA3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A378A"/>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A378A"/>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A378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A378A"/>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A378A"/>
    <w:rPr>
      <w:i/>
      <w:iCs/>
      <w:color w:val="404040" w:themeColor="text1" w:themeTint="BF"/>
    </w:rPr>
  </w:style>
  <w:style w:type="paragraph" w:styleId="Liststycke">
    <w:name w:val="List Paragraph"/>
    <w:basedOn w:val="Normal"/>
    <w:uiPriority w:val="34"/>
    <w:qFormat/>
    <w:rsid w:val="00CA378A"/>
    <w:pPr>
      <w:ind w:left="720"/>
      <w:contextualSpacing/>
    </w:pPr>
  </w:style>
  <w:style w:type="character" w:styleId="Starkbetoning">
    <w:name w:val="Intense Emphasis"/>
    <w:basedOn w:val="Standardstycketeckensnitt"/>
    <w:uiPriority w:val="21"/>
    <w:qFormat/>
    <w:rsid w:val="00CA378A"/>
    <w:rPr>
      <w:i/>
      <w:iCs/>
      <w:color w:val="0F4761" w:themeColor="accent1" w:themeShade="BF"/>
    </w:rPr>
  </w:style>
  <w:style w:type="paragraph" w:styleId="Starktcitat">
    <w:name w:val="Intense Quote"/>
    <w:basedOn w:val="Normal"/>
    <w:next w:val="Normal"/>
    <w:link w:val="StarktcitatChar"/>
    <w:uiPriority w:val="30"/>
    <w:qFormat/>
    <w:rsid w:val="00CA3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A378A"/>
    <w:rPr>
      <w:i/>
      <w:iCs/>
      <w:color w:val="0F4761" w:themeColor="accent1" w:themeShade="BF"/>
    </w:rPr>
  </w:style>
  <w:style w:type="character" w:styleId="Starkreferens">
    <w:name w:val="Intense Reference"/>
    <w:basedOn w:val="Standardstycketeckensnitt"/>
    <w:uiPriority w:val="32"/>
    <w:qFormat/>
    <w:rsid w:val="00CA37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976</Words>
  <Characters>5178</Characters>
  <Application>Microsoft Office Word</Application>
  <DocSecurity>0</DocSecurity>
  <Lines>43</Lines>
  <Paragraphs>12</Paragraphs>
  <ScaleCrop>false</ScaleCrop>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Camille Muco</dc:creator>
  <cp:keywords/>
  <dc:description/>
  <cp:lastModifiedBy>Allen Camille Muco</cp:lastModifiedBy>
  <cp:revision>2</cp:revision>
  <dcterms:created xsi:type="dcterms:W3CDTF">2026-01-07T15:39:00Z</dcterms:created>
  <dcterms:modified xsi:type="dcterms:W3CDTF">2026-01-07T15:41:00Z</dcterms:modified>
</cp:coreProperties>
</file>